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79345" w14:textId="7675F23D" w:rsidR="00101C79" w:rsidRPr="00101C79" w:rsidRDefault="00101C79" w:rsidP="00101C79">
      <w:pPr>
        <w:spacing w:line="240" w:lineRule="auto"/>
        <w:jc w:val="center"/>
        <w:rPr>
          <w:rStyle w:val="markedcontent"/>
          <w:rFonts w:ascii="Times New Roman" w:hAnsi="Times New Roman" w:cs="Times New Roman"/>
          <w:b/>
          <w:bCs/>
          <w:szCs w:val="28"/>
        </w:rPr>
      </w:pPr>
      <w:r>
        <w:rPr>
          <w:rFonts w:ascii="Times New Roman" w:hAnsi="Times New Roman" w:cs="Times New Roman"/>
          <w:b/>
          <w:bCs/>
          <w:noProof/>
          <w:szCs w:val="28"/>
        </w:rPr>
        <mc:AlternateContent>
          <mc:Choice Requires="wps">
            <w:drawing>
              <wp:anchor distT="0" distB="0" distL="114300" distR="114300" simplePos="0" relativeHeight="251659264" behindDoc="1" locked="0" layoutInCell="1" allowOverlap="1" wp14:anchorId="25DB0D8B" wp14:editId="4993A557">
                <wp:simplePos x="0" y="0"/>
                <wp:positionH relativeFrom="column">
                  <wp:posOffset>-51435</wp:posOffset>
                </wp:positionH>
                <wp:positionV relativeFrom="paragraph">
                  <wp:posOffset>365125</wp:posOffset>
                </wp:positionV>
                <wp:extent cx="5593080" cy="525780"/>
                <wp:effectExtent l="0" t="0" r="7620" b="7620"/>
                <wp:wrapNone/>
                <wp:docPr id="2023020815" name="Rectángulo 1"/>
                <wp:cNvGraphicFramePr/>
                <a:graphic xmlns:a="http://schemas.openxmlformats.org/drawingml/2006/main">
                  <a:graphicData uri="http://schemas.microsoft.com/office/word/2010/wordprocessingShape">
                    <wps:wsp>
                      <wps:cNvSpPr/>
                      <wps:spPr>
                        <a:xfrm>
                          <a:off x="0" y="0"/>
                          <a:ext cx="5593080" cy="525780"/>
                        </a:xfrm>
                        <a:prstGeom prst="rect">
                          <a:avLst/>
                        </a:prstGeom>
                        <a:solidFill>
                          <a:schemeClr val="bg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BDCBD" id="Rectángulo 1" o:spid="_x0000_s1026" style="position:absolute;margin-left:-4.05pt;margin-top:28.75pt;width:440.4pt;height:41.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" fillcolor="#aeaaaa [2414]" stroked="f" strokeweight="1pt"/>
            </w:pict>
          </mc:Fallback>
        </mc:AlternateContent>
      </w:r>
    </w:p>
    <w:p w14:paraId="683F2AB1" w14:textId="77777777" w:rsidR="00101C79" w:rsidRDefault="00101C79" w:rsidP="00101C79">
      <w:pPr>
        <w:spacing w:line="240" w:lineRule="auto"/>
        <w:jc w:val="center"/>
        <w:rPr>
          <w:rStyle w:val="markedcontent"/>
          <w:rFonts w:ascii="Times New Roman" w:hAnsi="Times New Roman" w:cs="Times New Roman"/>
          <w:b/>
          <w:bCs/>
          <w:szCs w:val="28"/>
        </w:rPr>
      </w:pPr>
      <w:r w:rsidRPr="00101C79">
        <w:rPr>
          <w:rStyle w:val="markedcontent"/>
          <w:rFonts w:ascii="Times New Roman" w:hAnsi="Times New Roman" w:cs="Times New Roman"/>
          <w:b/>
          <w:bCs/>
          <w:szCs w:val="28"/>
        </w:rPr>
        <w:t>IDENTIFICACIÓN DE ESPECIES FORESTALES PARA LA PRODUCCIÓN DE MIEL EN EL BOSQUE SECO TROPICAL DEL SITIO QUIMIS, CANTÓN JIPIJAPA</w:t>
      </w:r>
    </w:p>
    <w:p w14:paraId="4B4723F0" w14:textId="77777777" w:rsidR="00101C79" w:rsidRPr="00101C79" w:rsidRDefault="00101C79" w:rsidP="00101C79">
      <w:pPr>
        <w:spacing w:line="240" w:lineRule="auto"/>
        <w:jc w:val="center"/>
        <w:rPr>
          <w:rStyle w:val="markedcontent"/>
          <w:rFonts w:ascii="Times New Roman" w:hAnsi="Times New Roman" w:cs="Times New Roman"/>
          <w:b/>
          <w:bCs/>
          <w:szCs w:val="28"/>
        </w:rPr>
      </w:pPr>
    </w:p>
    <w:p w14:paraId="5A55BE50" w14:textId="77777777" w:rsidR="00101C79" w:rsidRPr="00101C79" w:rsidRDefault="00101C79" w:rsidP="00101C79">
      <w:pPr>
        <w:spacing w:line="240" w:lineRule="auto"/>
        <w:jc w:val="center"/>
        <w:rPr>
          <w:rFonts w:ascii="Times New Roman" w:hAnsi="Times New Roman" w:cs="Times New Roman"/>
          <w:b/>
          <w:bCs/>
          <w:szCs w:val="20"/>
          <w:lang w:val="en-US"/>
        </w:rPr>
      </w:pPr>
      <w:r w:rsidRPr="00101C79">
        <w:rPr>
          <w:rFonts w:ascii="Times New Roman" w:hAnsi="Times New Roman" w:cs="Times New Roman"/>
          <w:b/>
          <w:bCs/>
          <w:szCs w:val="20"/>
          <w:lang w:val="en"/>
        </w:rPr>
        <w:t>IDENTIFICATION OF FOREST SPECIES FOR HONEY PRODUCTION IN THE TROPICAL DRY FOREST OF THE QUIMIS SITE, JIPIJAPA CANTON</w:t>
      </w:r>
    </w:p>
    <w:p w14:paraId="2672E020" w14:textId="77777777" w:rsidR="00101C79" w:rsidRPr="00101C79" w:rsidRDefault="00101C79" w:rsidP="00101C79">
      <w:pPr>
        <w:spacing w:line="240" w:lineRule="auto"/>
        <w:jc w:val="center"/>
        <w:rPr>
          <w:rFonts w:ascii="Times New Roman" w:hAnsi="Times New Roman" w:cs="Times New Roman"/>
          <w:b/>
          <w:bCs/>
          <w:szCs w:val="20"/>
          <w:lang w:val="en-US"/>
        </w:rPr>
      </w:pPr>
    </w:p>
    <w:p w14:paraId="200CF608" w14:textId="77777777" w:rsidR="00101C79" w:rsidRPr="00101C79" w:rsidRDefault="00101C79" w:rsidP="00101C79">
      <w:pPr>
        <w:spacing w:line="240" w:lineRule="auto"/>
        <w:jc w:val="right"/>
        <w:rPr>
          <w:rFonts w:ascii="Times New Roman" w:hAnsi="Times New Roman" w:cs="Times New Roman"/>
          <w:b/>
        </w:rPr>
      </w:pPr>
      <w:r w:rsidRPr="00101C79">
        <w:rPr>
          <w:rFonts w:ascii="Times New Roman" w:hAnsi="Times New Roman" w:cs="Times New Roman"/>
          <w:b/>
        </w:rPr>
        <w:t>AUTORES</w:t>
      </w:r>
    </w:p>
    <w:p w14:paraId="2C47528C" w14:textId="77777777" w:rsidR="00101C79" w:rsidRPr="00101C79" w:rsidRDefault="00101C79" w:rsidP="00101C79">
      <w:pPr>
        <w:spacing w:line="240" w:lineRule="auto"/>
        <w:jc w:val="right"/>
        <w:rPr>
          <w:rFonts w:ascii="Times New Roman" w:hAnsi="Times New Roman" w:cs="Times New Roman"/>
        </w:rPr>
      </w:pPr>
      <w:r w:rsidRPr="00101C79">
        <w:rPr>
          <w:rFonts w:ascii="Times New Roman" w:hAnsi="Times New Roman" w:cs="Times New Roman"/>
        </w:rPr>
        <w:t>Demetrio Floro Gutiérrez Reyes</w:t>
      </w:r>
      <w:r w:rsidRPr="00101C79">
        <w:rPr>
          <w:rFonts w:ascii="Times New Roman" w:hAnsi="Times New Roman" w:cs="Times New Roman"/>
          <w:vertAlign w:val="superscript"/>
        </w:rPr>
        <w:t>1</w:t>
      </w:r>
    </w:p>
    <w:p w14:paraId="47367CD5" w14:textId="77777777" w:rsidR="00101C79" w:rsidRPr="00101C79" w:rsidRDefault="00101C79" w:rsidP="00101C79">
      <w:pPr>
        <w:spacing w:line="240" w:lineRule="auto"/>
        <w:jc w:val="right"/>
        <w:rPr>
          <w:rFonts w:ascii="Times New Roman" w:hAnsi="Times New Roman" w:cs="Times New Roman"/>
        </w:rPr>
      </w:pPr>
      <w:r w:rsidRPr="00101C79">
        <w:rPr>
          <w:rFonts w:ascii="Times New Roman" w:hAnsi="Times New Roman" w:cs="Times New Roman"/>
        </w:rPr>
        <w:t>Otto Francisco Mero Jalca</w:t>
      </w:r>
      <w:r w:rsidRPr="00101C79">
        <w:rPr>
          <w:rFonts w:ascii="Times New Roman" w:hAnsi="Times New Roman" w:cs="Times New Roman"/>
          <w:vertAlign w:val="superscript"/>
        </w:rPr>
        <w:t>2</w:t>
      </w:r>
    </w:p>
    <w:p w14:paraId="105FC528" w14:textId="77777777" w:rsidR="00101C79" w:rsidRPr="00101C79" w:rsidRDefault="00101C79" w:rsidP="00101C79">
      <w:pPr>
        <w:spacing w:line="240" w:lineRule="auto"/>
        <w:jc w:val="right"/>
        <w:rPr>
          <w:rFonts w:ascii="Times New Roman" w:hAnsi="Times New Roman" w:cs="Times New Roman"/>
          <w:szCs w:val="24"/>
        </w:rPr>
      </w:pPr>
      <w:r w:rsidRPr="00101C79">
        <w:rPr>
          <w:rFonts w:ascii="Times New Roman" w:hAnsi="Times New Roman" w:cs="Times New Roman"/>
        </w:rPr>
        <w:t>Reynier García Rodríguez</w:t>
      </w:r>
      <w:r w:rsidRPr="00101C79">
        <w:rPr>
          <w:rFonts w:ascii="Times New Roman" w:hAnsi="Times New Roman" w:cs="Times New Roman"/>
          <w:vertAlign w:val="superscript"/>
        </w:rPr>
        <w:t>3</w:t>
      </w:r>
    </w:p>
    <w:p w14:paraId="451B57D6" w14:textId="77777777" w:rsidR="00101C79" w:rsidRPr="00101C79" w:rsidRDefault="00101C79" w:rsidP="00101C79">
      <w:pPr>
        <w:spacing w:line="240" w:lineRule="auto"/>
        <w:rPr>
          <w:rFonts w:ascii="Times New Roman" w:hAnsi="Times New Roman" w:cs="Times New Roman"/>
        </w:rPr>
      </w:pPr>
      <w:bookmarkStart w:id="0" w:name="_Toc110353222"/>
    </w:p>
    <w:p w14:paraId="45059172" w14:textId="77777777" w:rsidR="00101C79" w:rsidRPr="00101C79" w:rsidRDefault="00101C79" w:rsidP="00101C79">
      <w:pPr>
        <w:tabs>
          <w:tab w:val="left" w:pos="1198"/>
          <w:tab w:val="right" w:pos="7937"/>
        </w:tabs>
        <w:spacing w:line="240" w:lineRule="auto"/>
        <w:ind w:left="720"/>
        <w:jc w:val="right"/>
        <w:rPr>
          <w:rFonts w:ascii="Times New Roman" w:hAnsi="Times New Roman" w:cs="Times New Roman"/>
          <w:szCs w:val="24"/>
        </w:rPr>
      </w:pPr>
      <w:r w:rsidRPr="00101C79">
        <w:rPr>
          <w:rFonts w:ascii="Times New Roman" w:eastAsia="Times New Roman" w:hAnsi="Times New Roman" w:cs="Times New Roman"/>
          <w:bCs/>
          <w:color w:val="000000" w:themeColor="text1"/>
          <w:szCs w:val="24"/>
          <w:vertAlign w:val="superscript"/>
        </w:rPr>
        <w:t>1</w:t>
      </w:r>
      <w:r w:rsidRPr="00101C79">
        <w:rPr>
          <w:rFonts w:ascii="Times New Roman" w:eastAsia="Times New Roman" w:hAnsi="Times New Roman" w:cs="Times New Roman"/>
          <w:bCs/>
          <w:color w:val="000000" w:themeColor="text1"/>
          <w:szCs w:val="24"/>
        </w:rPr>
        <w:t>Instituto de Posgrado, Universidad Estatal del Sur de Manabí, Programa de Maestría en Manejo Forestal Sostenible. Email: demetrio.gutierrez@unesum.edu.ec</w:t>
      </w:r>
      <w:r w:rsidRPr="00101C79">
        <w:rPr>
          <w:rFonts w:ascii="Times New Roman" w:hAnsi="Times New Roman" w:cs="Times New Roman"/>
          <w:szCs w:val="24"/>
        </w:rPr>
        <w:t xml:space="preserve"> </w:t>
      </w:r>
    </w:p>
    <w:p w14:paraId="01A9A10D" w14:textId="77777777" w:rsidR="00101C79" w:rsidRPr="00101C79" w:rsidRDefault="00101C79" w:rsidP="00101C79">
      <w:pPr>
        <w:tabs>
          <w:tab w:val="left" w:pos="1198"/>
          <w:tab w:val="right" w:pos="7937"/>
        </w:tabs>
        <w:spacing w:line="240" w:lineRule="auto"/>
        <w:ind w:left="720"/>
        <w:jc w:val="right"/>
        <w:rPr>
          <w:rFonts w:ascii="Times New Roman" w:hAnsi="Times New Roman" w:cs="Times New Roman"/>
          <w:szCs w:val="24"/>
        </w:rPr>
      </w:pPr>
      <w:r w:rsidRPr="00101C79">
        <w:rPr>
          <w:rFonts w:ascii="Times New Roman" w:eastAsia="Times New Roman" w:hAnsi="Times New Roman" w:cs="Times New Roman"/>
          <w:bCs/>
          <w:color w:val="000000" w:themeColor="text1"/>
          <w:szCs w:val="24"/>
          <w:vertAlign w:val="superscript"/>
        </w:rPr>
        <w:t>2</w:t>
      </w:r>
      <w:r w:rsidRPr="00101C79">
        <w:rPr>
          <w:rFonts w:ascii="Times New Roman" w:eastAsia="Times New Roman" w:hAnsi="Times New Roman" w:cs="Times New Roman"/>
          <w:bCs/>
          <w:color w:val="000000" w:themeColor="text1"/>
          <w:szCs w:val="24"/>
        </w:rPr>
        <w:t xml:space="preserve">Instituto de Posgrado, Universidad Estatal del Sur de Manabí, Programa de Maestría en Manejo Forestal Sostenible. Email: </w:t>
      </w:r>
      <w:hyperlink r:id="rId8" w:history="1">
        <w:r w:rsidRPr="00101C79">
          <w:rPr>
            <w:rStyle w:val="Hipervnculo"/>
            <w:rFonts w:ascii="Times New Roman" w:eastAsia="Times New Roman" w:hAnsi="Times New Roman" w:cs="Times New Roman"/>
            <w:bCs/>
            <w:szCs w:val="24"/>
          </w:rPr>
          <w:t>otto.mero@unesum.edu.ec</w:t>
        </w:r>
      </w:hyperlink>
      <w:r w:rsidRPr="00101C79">
        <w:rPr>
          <w:rFonts w:ascii="Times New Roman" w:hAnsi="Times New Roman" w:cs="Times New Roman"/>
          <w:szCs w:val="24"/>
        </w:rPr>
        <w:t>. ORCID: 0000-0001-6995-9971</w:t>
      </w:r>
    </w:p>
    <w:p w14:paraId="63943302" w14:textId="77777777" w:rsidR="00101C79" w:rsidRPr="00101C79" w:rsidRDefault="00101C79" w:rsidP="00101C79">
      <w:pPr>
        <w:tabs>
          <w:tab w:val="left" w:pos="1198"/>
          <w:tab w:val="right" w:pos="7937"/>
        </w:tabs>
        <w:spacing w:line="240" w:lineRule="auto"/>
        <w:ind w:left="720"/>
        <w:jc w:val="right"/>
        <w:rPr>
          <w:rFonts w:ascii="Times New Roman" w:eastAsia="Times New Roman" w:hAnsi="Times New Roman" w:cs="Times New Roman"/>
          <w:bCs/>
          <w:color w:val="000000" w:themeColor="text1"/>
          <w:szCs w:val="24"/>
        </w:rPr>
      </w:pPr>
      <w:r w:rsidRPr="00101C79">
        <w:rPr>
          <w:rFonts w:ascii="Times New Roman" w:eastAsia="Times New Roman" w:hAnsi="Times New Roman" w:cs="Times New Roman"/>
          <w:bCs/>
          <w:color w:val="000000" w:themeColor="text1"/>
          <w:szCs w:val="24"/>
          <w:vertAlign w:val="superscript"/>
        </w:rPr>
        <w:t>3</w:t>
      </w:r>
      <w:r w:rsidRPr="00101C79">
        <w:rPr>
          <w:rFonts w:ascii="Times New Roman" w:eastAsia="Times New Roman" w:hAnsi="Times New Roman" w:cs="Times New Roman"/>
          <w:bCs/>
          <w:color w:val="000000" w:themeColor="text1"/>
          <w:szCs w:val="24"/>
        </w:rPr>
        <w:t xml:space="preserve">Instituto de Posgrado, Universidad Estatal del Sur de Manabí, Programa de Maestría en Educación. Email: </w:t>
      </w:r>
      <w:hyperlink r:id="rId9" w:history="1">
        <w:r w:rsidRPr="00101C79">
          <w:rPr>
            <w:rStyle w:val="Hipervnculo"/>
            <w:rFonts w:ascii="Times New Roman" w:eastAsia="Times New Roman" w:hAnsi="Times New Roman" w:cs="Times New Roman"/>
            <w:bCs/>
            <w:szCs w:val="24"/>
          </w:rPr>
          <w:t>reynier.garcia@unesum.edu.ec</w:t>
        </w:r>
      </w:hyperlink>
      <w:r w:rsidRPr="00101C79">
        <w:rPr>
          <w:rFonts w:ascii="Times New Roman" w:eastAsia="Times New Roman" w:hAnsi="Times New Roman" w:cs="Times New Roman"/>
          <w:bCs/>
          <w:color w:val="000000" w:themeColor="text1"/>
          <w:szCs w:val="24"/>
        </w:rPr>
        <w:t>. ORCID: 0000-0002-4160-5749</w:t>
      </w:r>
    </w:p>
    <w:p w14:paraId="4775B1EA" w14:textId="77777777" w:rsidR="00101C79" w:rsidRPr="00101C79" w:rsidRDefault="00101C79" w:rsidP="00101C79">
      <w:pPr>
        <w:jc w:val="center"/>
        <w:rPr>
          <w:rFonts w:ascii="Times New Roman" w:hAnsi="Times New Roman" w:cs="Times New Roman"/>
        </w:rPr>
      </w:pPr>
    </w:p>
    <w:p w14:paraId="696BCD58" w14:textId="33F2CCF3" w:rsidR="002000B4" w:rsidRPr="00256D53" w:rsidRDefault="002000B4" w:rsidP="002000B4">
      <w:pPr>
        <w:tabs>
          <w:tab w:val="left" w:pos="3516"/>
        </w:tabs>
        <w:spacing w:after="240" w:line="480" w:lineRule="auto"/>
        <w:jc w:val="center"/>
        <w:rPr>
          <w:rFonts w:ascii="Times New Roman" w:eastAsia="Times New Roman" w:hAnsi="Times New Roman" w:cs="Times New Roman"/>
          <w:sz w:val="24"/>
          <w:szCs w:val="24"/>
          <w:lang w:val="es-EC" w:eastAsia="es-MX"/>
        </w:rPr>
      </w:pPr>
      <w:bookmarkStart w:id="1" w:name="_Hlk131690750"/>
      <w:r w:rsidRPr="00256D53">
        <w:rPr>
          <w:rFonts w:ascii="Times New Roman" w:eastAsia="Times New Roman" w:hAnsi="Times New Roman" w:cs="Times New Roman"/>
          <w:b/>
          <w:bCs/>
          <w:sz w:val="24"/>
          <w:szCs w:val="24"/>
          <w:lang w:val="es-EC" w:eastAsia="es-MX"/>
        </w:rPr>
        <w:t>Recibido:</w:t>
      </w:r>
      <w:r w:rsidRPr="00256D53">
        <w:rPr>
          <w:rFonts w:ascii="Times New Roman" w:eastAsia="Times New Roman" w:hAnsi="Times New Roman" w:cs="Times New Roman"/>
          <w:sz w:val="24"/>
          <w:szCs w:val="24"/>
          <w:lang w:val="es-EC" w:eastAsia="es-MX"/>
        </w:rPr>
        <w:t>1</w:t>
      </w:r>
      <w:r>
        <w:rPr>
          <w:rFonts w:ascii="Times New Roman" w:eastAsia="Times New Roman" w:hAnsi="Times New Roman" w:cs="Times New Roman"/>
          <w:sz w:val="24"/>
          <w:szCs w:val="24"/>
          <w:lang w:val="es-EC" w:eastAsia="es-MX"/>
        </w:rPr>
        <w:t>7</w:t>
      </w:r>
      <w:r w:rsidRPr="00256D53">
        <w:rPr>
          <w:rFonts w:ascii="Times New Roman" w:eastAsia="Times New Roman" w:hAnsi="Times New Roman" w:cs="Times New Roman"/>
          <w:sz w:val="24"/>
          <w:szCs w:val="24"/>
          <w:lang w:val="es-EC" w:eastAsia="es-MX"/>
        </w:rPr>
        <w:t>-</w:t>
      </w:r>
      <w:r>
        <w:rPr>
          <w:rFonts w:ascii="Times New Roman" w:eastAsia="Times New Roman" w:hAnsi="Times New Roman" w:cs="Times New Roman"/>
          <w:sz w:val="24"/>
          <w:szCs w:val="24"/>
          <w:lang w:val="es-EC" w:eastAsia="es-MX"/>
        </w:rPr>
        <w:t>01</w:t>
      </w:r>
      <w:r w:rsidRPr="00256D53">
        <w:rPr>
          <w:rFonts w:ascii="Times New Roman" w:eastAsia="Times New Roman" w:hAnsi="Times New Roman" w:cs="Times New Roman"/>
          <w:sz w:val="24"/>
          <w:szCs w:val="24"/>
          <w:lang w:val="es-EC" w:eastAsia="es-MX"/>
        </w:rPr>
        <w:t>-202</w:t>
      </w:r>
      <w:r>
        <w:rPr>
          <w:rFonts w:ascii="Times New Roman" w:eastAsia="Times New Roman" w:hAnsi="Times New Roman" w:cs="Times New Roman"/>
          <w:sz w:val="24"/>
          <w:szCs w:val="24"/>
          <w:lang w:val="es-EC" w:eastAsia="es-MX"/>
        </w:rPr>
        <w:t>4</w:t>
      </w:r>
      <w:r w:rsidRPr="00256D53">
        <w:rPr>
          <w:rFonts w:ascii="Times New Roman" w:eastAsia="Times New Roman" w:hAnsi="Times New Roman" w:cs="Times New Roman"/>
          <w:sz w:val="24"/>
          <w:szCs w:val="24"/>
          <w:lang w:val="es-EC" w:eastAsia="es-MX"/>
        </w:rPr>
        <w:t xml:space="preserve">           </w:t>
      </w:r>
      <w:r w:rsidRPr="00256D53">
        <w:rPr>
          <w:rFonts w:ascii="Times New Roman" w:eastAsia="Times New Roman" w:hAnsi="Times New Roman" w:cs="Times New Roman"/>
          <w:b/>
          <w:bCs/>
          <w:sz w:val="24"/>
          <w:szCs w:val="24"/>
          <w:lang w:val="es-EC" w:eastAsia="es-MX"/>
        </w:rPr>
        <w:t>Aprobado</w:t>
      </w:r>
      <w:r w:rsidRPr="00256D53">
        <w:rPr>
          <w:rFonts w:ascii="Times New Roman" w:eastAsia="Times New Roman" w:hAnsi="Times New Roman" w:cs="Times New Roman"/>
          <w:sz w:val="24"/>
          <w:szCs w:val="24"/>
          <w:lang w:val="es-EC" w:eastAsia="es-MX"/>
        </w:rPr>
        <w:t>:</w:t>
      </w:r>
      <w:r>
        <w:rPr>
          <w:rFonts w:ascii="Times New Roman" w:eastAsia="Times New Roman" w:hAnsi="Times New Roman" w:cs="Times New Roman"/>
          <w:sz w:val="24"/>
          <w:szCs w:val="24"/>
          <w:lang w:val="es-EC" w:eastAsia="es-MX"/>
        </w:rPr>
        <w:t>04</w:t>
      </w:r>
      <w:r w:rsidRPr="00256D53">
        <w:rPr>
          <w:rFonts w:ascii="Times New Roman" w:eastAsia="Times New Roman" w:hAnsi="Times New Roman" w:cs="Times New Roman"/>
          <w:sz w:val="24"/>
          <w:szCs w:val="24"/>
          <w:lang w:val="es-EC" w:eastAsia="es-MX"/>
        </w:rPr>
        <w:t>-0</w:t>
      </w:r>
      <w:r>
        <w:rPr>
          <w:rFonts w:ascii="Times New Roman" w:eastAsia="Times New Roman" w:hAnsi="Times New Roman" w:cs="Times New Roman"/>
          <w:sz w:val="24"/>
          <w:szCs w:val="24"/>
          <w:lang w:val="es-EC" w:eastAsia="es-MX"/>
        </w:rPr>
        <w:t>3</w:t>
      </w:r>
      <w:r w:rsidRPr="00256D53">
        <w:rPr>
          <w:rFonts w:ascii="Times New Roman" w:eastAsia="Times New Roman" w:hAnsi="Times New Roman" w:cs="Times New Roman"/>
          <w:sz w:val="24"/>
          <w:szCs w:val="24"/>
          <w:lang w:val="es-EC" w:eastAsia="es-MX"/>
        </w:rPr>
        <w:t>-2024</w:t>
      </w:r>
      <w:r w:rsidR="00A0407D">
        <w:rPr>
          <w:rFonts w:ascii="Times New Roman" w:eastAsia="Times New Roman" w:hAnsi="Times New Roman" w:cs="Times New Roman"/>
          <w:sz w:val="24"/>
          <w:szCs w:val="24"/>
          <w:lang w:val="es-EC" w:eastAsia="es-MX"/>
        </w:rPr>
        <w:t xml:space="preserve"> </w:t>
      </w:r>
      <w:r w:rsidR="00A0407D">
        <w:rPr>
          <w:rFonts w:ascii="Times New Roman" w:eastAsia="Times New Roman" w:hAnsi="Times New Roman" w:cs="Times New Roman"/>
          <w:sz w:val="24"/>
          <w:szCs w:val="24"/>
          <w:lang w:val="es-EC" w:eastAsia="es-MX"/>
        </w:rPr>
        <w:tab/>
      </w:r>
      <w:r w:rsidR="00A0407D">
        <w:rPr>
          <w:rFonts w:ascii="Times New Roman" w:eastAsia="Times New Roman" w:hAnsi="Times New Roman" w:cs="Times New Roman"/>
          <w:b/>
          <w:bCs/>
          <w:sz w:val="24"/>
          <w:szCs w:val="24"/>
          <w:lang w:val="es-EC" w:eastAsia="es-MX"/>
        </w:rPr>
        <w:t>Publicado</w:t>
      </w:r>
      <w:r w:rsidR="00A0407D" w:rsidRPr="00256D53">
        <w:rPr>
          <w:rFonts w:ascii="Times New Roman" w:eastAsia="Times New Roman" w:hAnsi="Times New Roman" w:cs="Times New Roman"/>
          <w:sz w:val="24"/>
          <w:szCs w:val="24"/>
          <w:lang w:val="es-EC" w:eastAsia="es-MX"/>
        </w:rPr>
        <w:t>:</w:t>
      </w:r>
      <w:r w:rsidR="00A0407D">
        <w:rPr>
          <w:rFonts w:ascii="Times New Roman" w:eastAsia="Times New Roman" w:hAnsi="Times New Roman" w:cs="Times New Roman"/>
          <w:sz w:val="24"/>
          <w:szCs w:val="24"/>
          <w:lang w:val="es-EC" w:eastAsia="es-MX"/>
        </w:rPr>
        <w:t xml:space="preserve"> 28</w:t>
      </w:r>
      <w:r w:rsidR="00A0407D" w:rsidRPr="00256D53">
        <w:rPr>
          <w:rFonts w:ascii="Times New Roman" w:eastAsia="Times New Roman" w:hAnsi="Times New Roman" w:cs="Times New Roman"/>
          <w:sz w:val="24"/>
          <w:szCs w:val="24"/>
          <w:lang w:val="es-EC" w:eastAsia="es-MX"/>
        </w:rPr>
        <w:t>-0</w:t>
      </w:r>
      <w:r w:rsidR="00A0407D">
        <w:rPr>
          <w:rFonts w:ascii="Times New Roman" w:eastAsia="Times New Roman" w:hAnsi="Times New Roman" w:cs="Times New Roman"/>
          <w:sz w:val="24"/>
          <w:szCs w:val="24"/>
          <w:lang w:val="es-EC" w:eastAsia="es-MX"/>
        </w:rPr>
        <w:t>3</w:t>
      </w:r>
      <w:r w:rsidR="00A0407D" w:rsidRPr="00256D53">
        <w:rPr>
          <w:rFonts w:ascii="Times New Roman" w:eastAsia="Times New Roman" w:hAnsi="Times New Roman" w:cs="Times New Roman"/>
          <w:sz w:val="24"/>
          <w:szCs w:val="24"/>
          <w:lang w:val="es-EC" w:eastAsia="es-MX"/>
        </w:rPr>
        <w:t>-2024</w:t>
      </w:r>
    </w:p>
    <w:bookmarkEnd w:id="1"/>
    <w:p w14:paraId="2438AA98" w14:textId="77777777" w:rsidR="00101C79" w:rsidRPr="00101C79" w:rsidRDefault="00101C79" w:rsidP="00101C79">
      <w:pPr>
        <w:rPr>
          <w:rFonts w:ascii="Times New Roman" w:eastAsiaTheme="majorEastAsia" w:hAnsi="Times New Roman" w:cs="Times New Roman"/>
          <w:b/>
          <w:color w:val="000000" w:themeColor="text1"/>
          <w:szCs w:val="32"/>
        </w:rPr>
      </w:pPr>
      <w:r w:rsidRPr="00101C79">
        <w:rPr>
          <w:rFonts w:ascii="Times New Roman" w:eastAsiaTheme="majorEastAsia" w:hAnsi="Times New Roman" w:cs="Times New Roman"/>
          <w:b/>
          <w:color w:val="000000" w:themeColor="text1"/>
          <w:szCs w:val="32"/>
        </w:rPr>
        <w:br w:type="page"/>
      </w:r>
    </w:p>
    <w:p w14:paraId="2CF55C77" w14:textId="77777777" w:rsidR="00101C79" w:rsidRPr="00101C79" w:rsidRDefault="00101C79" w:rsidP="00101C79">
      <w:pPr>
        <w:spacing w:line="240" w:lineRule="auto"/>
        <w:rPr>
          <w:rFonts w:ascii="Times New Roman" w:hAnsi="Times New Roman" w:cs="Times New Roman"/>
          <w:b/>
          <w:bCs/>
        </w:rPr>
      </w:pPr>
      <w:r w:rsidRPr="00101C79">
        <w:rPr>
          <w:rFonts w:ascii="Times New Roman" w:hAnsi="Times New Roman" w:cs="Times New Roman"/>
          <w:b/>
          <w:bCs/>
        </w:rPr>
        <w:lastRenderedPageBreak/>
        <w:t>RESUMEN</w:t>
      </w:r>
      <w:bookmarkEnd w:id="0"/>
    </w:p>
    <w:p w14:paraId="5BE91380"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La investigación se realizó en el sitio Quimis en el cantón Jipijapa, tuvo como objetivo identificar las especies forestales para la producción de miel del bosque seco tropical en el sitio Quimis del Cantón Jipijapa. Se precedió a realizar parcelas de forma aleatoria con dimensiones de 1 000 metros cuadrados (20m X 50m), con el fin de muestrear el área y tener una proyección de las especies forestales. Se realizaron visitas </w:t>
      </w:r>
      <w:r w:rsidRPr="00101C79">
        <w:rPr>
          <w:rFonts w:ascii="Times New Roman" w:hAnsi="Times New Roman" w:cs="Times New Roman"/>
          <w:i/>
        </w:rPr>
        <w:t>in situ</w:t>
      </w:r>
      <w:r w:rsidRPr="00101C79">
        <w:rPr>
          <w:rFonts w:ascii="Times New Roman" w:hAnsi="Times New Roman" w:cs="Times New Roman"/>
        </w:rPr>
        <w:t xml:space="preserve"> para identificar los apiarios distribuidos en el área de estudio, mediante una encuesta se pudo obtener información sobre los conocimientos de los apicultores en el tema. Se evidencio 790 individuos, distribuidos en 20 especies y 9 familias, destacando </w:t>
      </w:r>
      <w:proofErr w:type="spellStart"/>
      <w:r w:rsidRPr="00101C79">
        <w:rPr>
          <w:rFonts w:ascii="Times New Roman" w:eastAsia="Times New Roman" w:hAnsi="Times New Roman" w:cs="Times New Roman"/>
          <w:i/>
          <w:iCs/>
          <w:color w:val="000000"/>
          <w:szCs w:val="20"/>
          <w:lang w:eastAsia="es-EC"/>
        </w:rPr>
        <w:t>Cordia</w:t>
      </w:r>
      <w:proofErr w:type="spellEnd"/>
      <w:r w:rsidRPr="00101C79">
        <w:rPr>
          <w:rFonts w:ascii="Times New Roman" w:eastAsia="Times New Roman" w:hAnsi="Times New Roman" w:cs="Times New Roman"/>
          <w:i/>
          <w:iCs/>
          <w:color w:val="000000"/>
          <w:szCs w:val="20"/>
          <w:lang w:eastAsia="es-EC"/>
        </w:rPr>
        <w:t xml:space="preserve"> </w:t>
      </w:r>
      <w:proofErr w:type="spellStart"/>
      <w:r w:rsidRPr="00101C79">
        <w:rPr>
          <w:rFonts w:ascii="Times New Roman" w:eastAsia="Times New Roman" w:hAnsi="Times New Roman" w:cs="Times New Roman"/>
          <w:i/>
          <w:iCs/>
          <w:color w:val="000000"/>
          <w:szCs w:val="20"/>
          <w:lang w:eastAsia="es-EC"/>
        </w:rPr>
        <w:t>lutea</w:t>
      </w:r>
      <w:proofErr w:type="spellEnd"/>
      <w:r w:rsidRPr="00101C79">
        <w:rPr>
          <w:rFonts w:ascii="Times New Roman" w:eastAsia="Times New Roman" w:hAnsi="Times New Roman" w:cs="Times New Roman"/>
          <w:iCs/>
          <w:color w:val="000000"/>
          <w:szCs w:val="20"/>
          <w:lang w:eastAsia="es-EC"/>
        </w:rPr>
        <w:t>,</w:t>
      </w:r>
      <w:r w:rsidRPr="00101C79">
        <w:rPr>
          <w:rFonts w:ascii="Times New Roman" w:hAnsi="Times New Roman" w:cs="Times New Roman"/>
        </w:rPr>
        <w:t xml:space="preserve"> </w:t>
      </w:r>
      <w:proofErr w:type="spellStart"/>
      <w:r w:rsidRPr="00101C79">
        <w:rPr>
          <w:rFonts w:ascii="Times New Roman" w:eastAsia="Times New Roman" w:hAnsi="Times New Roman" w:cs="Times New Roman"/>
          <w:i/>
          <w:iCs/>
          <w:color w:val="000000"/>
          <w:szCs w:val="20"/>
          <w:lang w:eastAsia="es-EC"/>
        </w:rPr>
        <w:t>Cynophalla</w:t>
      </w:r>
      <w:proofErr w:type="spellEnd"/>
      <w:r w:rsidRPr="00101C79">
        <w:rPr>
          <w:rFonts w:ascii="Times New Roman" w:eastAsia="Times New Roman" w:hAnsi="Times New Roman" w:cs="Times New Roman"/>
          <w:i/>
          <w:iCs/>
          <w:color w:val="000000"/>
          <w:szCs w:val="20"/>
          <w:lang w:eastAsia="es-EC"/>
        </w:rPr>
        <w:t xml:space="preserve"> flexuosa</w:t>
      </w:r>
      <w:r w:rsidRPr="00101C79">
        <w:rPr>
          <w:rFonts w:ascii="Times New Roman" w:eastAsia="Times New Roman" w:hAnsi="Times New Roman" w:cs="Times New Roman"/>
          <w:iCs/>
          <w:color w:val="000000"/>
          <w:szCs w:val="20"/>
          <w:lang w:eastAsia="es-EC"/>
        </w:rPr>
        <w:t xml:space="preserve"> y </w:t>
      </w:r>
      <w:proofErr w:type="spellStart"/>
      <w:r w:rsidRPr="00101C79">
        <w:rPr>
          <w:rFonts w:ascii="Times New Roman" w:eastAsia="Times New Roman" w:hAnsi="Times New Roman" w:cs="Times New Roman"/>
          <w:i/>
          <w:iCs/>
          <w:color w:val="000000"/>
          <w:szCs w:val="20"/>
          <w:lang w:eastAsia="es-EC"/>
        </w:rPr>
        <w:t>Bonellia</w:t>
      </w:r>
      <w:proofErr w:type="spellEnd"/>
      <w:r w:rsidRPr="00101C79">
        <w:rPr>
          <w:rFonts w:ascii="Times New Roman" w:eastAsia="Times New Roman" w:hAnsi="Times New Roman" w:cs="Times New Roman"/>
          <w:i/>
          <w:iCs/>
          <w:color w:val="000000"/>
          <w:szCs w:val="20"/>
          <w:lang w:eastAsia="es-EC"/>
        </w:rPr>
        <w:t xml:space="preserve"> </w:t>
      </w:r>
      <w:proofErr w:type="spellStart"/>
      <w:r w:rsidRPr="00101C79">
        <w:rPr>
          <w:rFonts w:ascii="Times New Roman" w:eastAsia="Times New Roman" w:hAnsi="Times New Roman" w:cs="Times New Roman"/>
          <w:i/>
          <w:iCs/>
          <w:color w:val="000000"/>
          <w:szCs w:val="20"/>
          <w:lang w:eastAsia="es-EC"/>
        </w:rPr>
        <w:t>sprucei</w:t>
      </w:r>
      <w:proofErr w:type="spellEnd"/>
      <w:r w:rsidRPr="00101C79">
        <w:rPr>
          <w:rFonts w:ascii="Times New Roman" w:eastAsia="Times New Roman" w:hAnsi="Times New Roman" w:cs="Times New Roman"/>
          <w:iCs/>
          <w:color w:val="000000"/>
          <w:szCs w:val="20"/>
          <w:lang w:eastAsia="es-EC"/>
        </w:rPr>
        <w:t xml:space="preserve"> con mayor abundancia,</w:t>
      </w:r>
      <w:r w:rsidRPr="00101C79">
        <w:rPr>
          <w:rFonts w:ascii="Times New Roman" w:hAnsi="Times New Roman" w:cs="Times New Roman"/>
        </w:rPr>
        <w:t xml:space="preserve"> el grupo de las </w:t>
      </w:r>
      <w:proofErr w:type="spellStart"/>
      <w:r w:rsidRPr="00101C79">
        <w:rPr>
          <w:rFonts w:ascii="Times New Roman" w:hAnsi="Times New Roman" w:cs="Times New Roman"/>
        </w:rPr>
        <w:t>Fabaceae</w:t>
      </w:r>
      <w:proofErr w:type="spellEnd"/>
      <w:r w:rsidRPr="00101C79">
        <w:rPr>
          <w:rFonts w:ascii="Times New Roman" w:hAnsi="Times New Roman" w:cs="Times New Roman"/>
        </w:rPr>
        <w:t xml:space="preserve"> se estableció como especies de interés melífero para los apicultores del sitio Quimis. La producción de miel por colmena y cosecha por años de los apicultores del sitio Quimis es de 1 400 litros por año, con un promedio de 700 litros anuales, lo cual permite a muchas familias poder sustentar sus hogares en época de floración de las especies forestales.</w:t>
      </w:r>
    </w:p>
    <w:p w14:paraId="179E0047" w14:textId="77777777" w:rsidR="00101C79" w:rsidRPr="00101C79" w:rsidRDefault="00101C79" w:rsidP="00101C79">
      <w:pPr>
        <w:spacing w:line="240" w:lineRule="auto"/>
        <w:rPr>
          <w:rFonts w:ascii="Times New Roman" w:hAnsi="Times New Roman" w:cs="Times New Roman"/>
        </w:rPr>
      </w:pPr>
      <w:r w:rsidRPr="00101C79">
        <w:rPr>
          <w:rFonts w:ascii="Times New Roman" w:hAnsi="Times New Roman" w:cs="Times New Roman"/>
          <w:b/>
        </w:rPr>
        <w:t>Palabras clave:</w:t>
      </w:r>
      <w:r w:rsidRPr="00101C79">
        <w:rPr>
          <w:rFonts w:ascii="Times New Roman" w:hAnsi="Times New Roman" w:cs="Times New Roman"/>
        </w:rPr>
        <w:t xml:space="preserve"> abejas, apicultura,</w:t>
      </w:r>
      <w:r w:rsidRPr="00101C79">
        <w:rPr>
          <w:rFonts w:ascii="Times New Roman" w:hAnsi="Times New Roman" w:cs="Times New Roman"/>
          <w:b/>
        </w:rPr>
        <w:t xml:space="preserve"> </w:t>
      </w:r>
      <w:r w:rsidRPr="00101C79">
        <w:rPr>
          <w:rFonts w:ascii="Times New Roman" w:hAnsi="Times New Roman" w:cs="Times New Roman"/>
        </w:rPr>
        <w:t xml:space="preserve">distribución, especies, vegetación. </w:t>
      </w:r>
    </w:p>
    <w:p w14:paraId="237D510D" w14:textId="77777777" w:rsidR="00101C79" w:rsidRPr="00101C79" w:rsidRDefault="00101C79" w:rsidP="00101C79">
      <w:pPr>
        <w:pStyle w:val="Ttulo1"/>
        <w:spacing w:line="240" w:lineRule="auto"/>
        <w:jc w:val="left"/>
        <w:rPr>
          <w:rFonts w:cs="Times New Roman"/>
          <w:lang w:val="en-US"/>
        </w:rPr>
      </w:pPr>
      <w:bookmarkStart w:id="2" w:name="_Toc110353229"/>
      <w:bookmarkStart w:id="3" w:name="_Toc124361029"/>
      <w:r w:rsidRPr="00101C79">
        <w:rPr>
          <w:rFonts w:cs="Times New Roman"/>
          <w:lang w:val="en-US"/>
        </w:rPr>
        <w:t>ABSTRACT</w:t>
      </w:r>
      <w:bookmarkEnd w:id="2"/>
      <w:bookmarkEnd w:id="3"/>
    </w:p>
    <w:p w14:paraId="199B2E7A" w14:textId="77777777" w:rsidR="00101C79" w:rsidRPr="00101C79" w:rsidRDefault="00101C79" w:rsidP="00101C79">
      <w:pPr>
        <w:spacing w:line="240" w:lineRule="auto"/>
        <w:ind w:firstLine="708"/>
        <w:jc w:val="both"/>
        <w:rPr>
          <w:rFonts w:ascii="Times New Roman" w:hAnsi="Times New Roman" w:cs="Times New Roman"/>
          <w:lang w:val="en-US"/>
        </w:rPr>
      </w:pPr>
      <w:r w:rsidRPr="00101C79">
        <w:rPr>
          <w:rFonts w:ascii="Times New Roman" w:hAnsi="Times New Roman" w:cs="Times New Roman"/>
          <w:lang w:val="en-US"/>
        </w:rPr>
        <w:t xml:space="preserve">The research was carried out at the Quimis site in the </w:t>
      </w:r>
      <w:proofErr w:type="spellStart"/>
      <w:r w:rsidRPr="00101C79">
        <w:rPr>
          <w:rFonts w:ascii="Times New Roman" w:hAnsi="Times New Roman" w:cs="Times New Roman"/>
          <w:lang w:val="en-US"/>
        </w:rPr>
        <w:t>Jipijapa</w:t>
      </w:r>
      <w:proofErr w:type="spellEnd"/>
      <w:r w:rsidRPr="00101C79">
        <w:rPr>
          <w:rFonts w:ascii="Times New Roman" w:hAnsi="Times New Roman" w:cs="Times New Roman"/>
          <w:lang w:val="en-US"/>
        </w:rPr>
        <w:t xml:space="preserve"> canton, its objective was to identify the forest species for the production of honey from the tropical dry forest in the Quimis site of the </w:t>
      </w:r>
      <w:proofErr w:type="spellStart"/>
      <w:r w:rsidRPr="00101C79">
        <w:rPr>
          <w:rFonts w:ascii="Times New Roman" w:hAnsi="Times New Roman" w:cs="Times New Roman"/>
          <w:lang w:val="en-US"/>
        </w:rPr>
        <w:t>Jipijapa</w:t>
      </w:r>
      <w:proofErr w:type="spellEnd"/>
      <w:r w:rsidRPr="00101C79">
        <w:rPr>
          <w:rFonts w:ascii="Times New Roman" w:hAnsi="Times New Roman" w:cs="Times New Roman"/>
          <w:lang w:val="en-US"/>
        </w:rPr>
        <w:t xml:space="preserve"> </w:t>
      </w:r>
      <w:proofErr w:type="spellStart"/>
      <w:r w:rsidRPr="00101C79">
        <w:rPr>
          <w:rFonts w:ascii="Times New Roman" w:hAnsi="Times New Roman" w:cs="Times New Roman"/>
          <w:lang w:val="en-US"/>
        </w:rPr>
        <w:t>cantón</w:t>
      </w:r>
      <w:proofErr w:type="spellEnd"/>
      <w:r w:rsidRPr="00101C79">
        <w:rPr>
          <w:rFonts w:ascii="Times New Roman" w:hAnsi="Times New Roman" w:cs="Times New Roman"/>
          <w:lang w:val="en-US"/>
        </w:rPr>
        <w:t xml:space="preserve">. Random plots with dimensions of 1 000 square meters (20m X 50m) were carried out in order to sample the area and have a projection of forest species. On-site visits were made to identify the apiaries distributed in the study area; through a survey it was possible to obtain information on the knowledge of beekeepers on the subject. 790 individuals were found, distributed in 20 species and 9 families, highlighting </w:t>
      </w:r>
      <w:r w:rsidRPr="00101C79">
        <w:rPr>
          <w:rFonts w:ascii="Times New Roman" w:hAnsi="Times New Roman" w:cs="Times New Roman"/>
          <w:i/>
          <w:iCs/>
          <w:lang w:val="en-US"/>
        </w:rPr>
        <w:t xml:space="preserve">Cordia lutea, </w:t>
      </w:r>
      <w:proofErr w:type="spellStart"/>
      <w:r w:rsidRPr="00101C79">
        <w:rPr>
          <w:rFonts w:ascii="Times New Roman" w:hAnsi="Times New Roman" w:cs="Times New Roman"/>
          <w:i/>
          <w:iCs/>
          <w:lang w:val="en-US"/>
        </w:rPr>
        <w:t>Cynophalla</w:t>
      </w:r>
      <w:proofErr w:type="spellEnd"/>
      <w:r w:rsidRPr="00101C79">
        <w:rPr>
          <w:rFonts w:ascii="Times New Roman" w:hAnsi="Times New Roman" w:cs="Times New Roman"/>
          <w:i/>
          <w:iCs/>
          <w:lang w:val="en-US"/>
        </w:rPr>
        <w:t xml:space="preserve"> </w:t>
      </w:r>
      <w:proofErr w:type="spellStart"/>
      <w:r w:rsidRPr="00101C79">
        <w:rPr>
          <w:rFonts w:ascii="Times New Roman" w:hAnsi="Times New Roman" w:cs="Times New Roman"/>
          <w:i/>
          <w:iCs/>
          <w:lang w:val="en-US"/>
        </w:rPr>
        <w:t>flexuosa</w:t>
      </w:r>
      <w:proofErr w:type="spellEnd"/>
      <w:r w:rsidRPr="00101C79">
        <w:rPr>
          <w:rFonts w:ascii="Times New Roman" w:hAnsi="Times New Roman" w:cs="Times New Roman"/>
          <w:lang w:val="en-US"/>
        </w:rPr>
        <w:t xml:space="preserve"> and </w:t>
      </w:r>
      <w:r w:rsidRPr="00101C79">
        <w:rPr>
          <w:rFonts w:ascii="Times New Roman" w:hAnsi="Times New Roman" w:cs="Times New Roman"/>
          <w:i/>
          <w:iCs/>
          <w:lang w:val="en-US"/>
        </w:rPr>
        <w:t xml:space="preserve">Bonellia </w:t>
      </w:r>
      <w:proofErr w:type="spellStart"/>
      <w:r w:rsidRPr="00101C79">
        <w:rPr>
          <w:rFonts w:ascii="Times New Roman" w:hAnsi="Times New Roman" w:cs="Times New Roman"/>
          <w:i/>
          <w:iCs/>
          <w:lang w:val="en-US"/>
        </w:rPr>
        <w:t>sprucei</w:t>
      </w:r>
      <w:proofErr w:type="spellEnd"/>
      <w:r w:rsidRPr="00101C79">
        <w:rPr>
          <w:rFonts w:ascii="Times New Roman" w:hAnsi="Times New Roman" w:cs="Times New Roman"/>
          <w:lang w:val="en-US"/>
        </w:rPr>
        <w:t xml:space="preserve"> with greater abundance, the Fabaceae group was established as species of honey interest for beekeepers of the Quimis site. The production of honey per hive and harvest per year of the beekeepers of the Quimis site is 1 400 liters per year, with an average of 700 liters per year, which allows many families to support their homes during the flowering season of forest species.</w:t>
      </w:r>
    </w:p>
    <w:p w14:paraId="7152AE1F" w14:textId="77777777" w:rsidR="00101C79" w:rsidRPr="00101C79" w:rsidRDefault="00101C79" w:rsidP="00101C79">
      <w:pPr>
        <w:spacing w:line="240" w:lineRule="auto"/>
        <w:rPr>
          <w:rFonts w:ascii="Times New Roman" w:hAnsi="Times New Roman" w:cs="Times New Roman"/>
          <w:lang w:val="en-US"/>
        </w:rPr>
      </w:pPr>
      <w:r w:rsidRPr="00101C79">
        <w:rPr>
          <w:rFonts w:ascii="Times New Roman" w:hAnsi="Times New Roman" w:cs="Times New Roman"/>
          <w:b/>
          <w:bCs/>
          <w:lang w:val="en-US"/>
        </w:rPr>
        <w:t>Keywords</w:t>
      </w:r>
      <w:r w:rsidRPr="00101C79">
        <w:rPr>
          <w:rFonts w:ascii="Times New Roman" w:hAnsi="Times New Roman" w:cs="Times New Roman"/>
          <w:lang w:val="en-US"/>
        </w:rPr>
        <w:t>: Bees, beekeeping, distribution, species, vegetation.</w:t>
      </w:r>
    </w:p>
    <w:p w14:paraId="0BEED71F" w14:textId="77777777" w:rsidR="00101C79" w:rsidRPr="00101C79" w:rsidRDefault="00101C79" w:rsidP="00101C79">
      <w:pPr>
        <w:pStyle w:val="Ttulo1"/>
        <w:spacing w:line="240" w:lineRule="auto"/>
        <w:rPr>
          <w:rFonts w:cs="Times New Roman"/>
        </w:rPr>
      </w:pPr>
      <w:bookmarkStart w:id="4" w:name="_Toc110353230"/>
      <w:bookmarkStart w:id="5" w:name="_Toc124361030"/>
      <w:r w:rsidRPr="00101C79">
        <w:rPr>
          <w:rFonts w:cs="Times New Roman"/>
        </w:rPr>
        <w:t>INTRODUCCIÓN</w:t>
      </w:r>
      <w:bookmarkEnd w:id="4"/>
      <w:bookmarkEnd w:id="5"/>
    </w:p>
    <w:p w14:paraId="64BF7D7A" w14:textId="77777777" w:rsidR="00101C79" w:rsidRPr="00101C79" w:rsidRDefault="00101C79" w:rsidP="00101C79">
      <w:pPr>
        <w:spacing w:line="240" w:lineRule="auto"/>
        <w:ind w:firstLine="708"/>
        <w:jc w:val="both"/>
        <w:rPr>
          <w:rFonts w:ascii="Times New Roman" w:hAnsi="Times New Roman" w:cs="Times New Roman"/>
          <w:sz w:val="32"/>
          <w:szCs w:val="32"/>
        </w:rPr>
      </w:pPr>
      <w:r w:rsidRPr="00101C79">
        <w:rPr>
          <w:rFonts w:ascii="Times New Roman" w:hAnsi="Times New Roman" w:cs="Times New Roman"/>
          <w:color w:val="000000"/>
          <w:szCs w:val="24"/>
          <w:shd w:val="clear" w:color="auto" w:fill="FFFFFF"/>
        </w:rPr>
        <w:t>Los bosques secos tropicales (BST) están entre los ecosistemas más amenazados a nivel mundial. En el neotrópico, donde se encuentra más del 60 % de ellos, se estima que se han perdido al menos dos tercios de su extensión original. Las causas de su deterioro incluyen factores como la deforestación, el cambio climático, el crecimiento demográfico y la conversión de tierras para la agricultura y la ganadería </w:t>
      </w:r>
      <w:r w:rsidRPr="00101C79">
        <w:rPr>
          <w:rFonts w:ascii="Times New Roman" w:hAnsi="Times New Roman" w:cs="Times New Roman"/>
          <w:noProof/>
          <w:color w:val="000000"/>
          <w:szCs w:val="24"/>
          <w:shd w:val="clear" w:color="auto" w:fill="FFFFFF"/>
        </w:rPr>
        <w:t>(Cuéllar, Nossa, y Vallejo, 2022)</w:t>
      </w:r>
      <w:r w:rsidRPr="00101C79">
        <w:rPr>
          <w:rFonts w:ascii="Times New Roman" w:hAnsi="Times New Roman" w:cs="Times New Roman"/>
          <w:color w:val="000000"/>
          <w:szCs w:val="24"/>
          <w:shd w:val="clear" w:color="auto" w:fill="FFFFFF"/>
        </w:rPr>
        <w:t>.</w:t>
      </w:r>
    </w:p>
    <w:p w14:paraId="213D9A86" w14:textId="77777777" w:rsidR="00101C79" w:rsidRPr="00101C79" w:rsidRDefault="00101C79" w:rsidP="00101C79">
      <w:pPr>
        <w:spacing w:line="240" w:lineRule="auto"/>
        <w:ind w:firstLine="708"/>
        <w:jc w:val="both"/>
        <w:rPr>
          <w:rFonts w:ascii="Times New Roman" w:hAnsi="Times New Roman" w:cs="Times New Roman"/>
          <w:sz w:val="32"/>
          <w:szCs w:val="32"/>
        </w:rPr>
      </w:pPr>
      <w:r w:rsidRPr="00101C79">
        <w:rPr>
          <w:rFonts w:ascii="Times New Roman" w:hAnsi="Times New Roman" w:cs="Times New Roman"/>
          <w:szCs w:val="24"/>
        </w:rPr>
        <w:t xml:space="preserve">La recuperación de áreas boscosas, la reducción de la tala y la adecuada gestión forestal se han convertido en actividades prioritarias para restaurar los bosques, la biodiversidad que albergan y los servicios ambientales que brindan, como una estrategia para afrontar los efectos del cambio climático </w:t>
      </w:r>
      <w:sdt>
        <w:sdtPr>
          <w:rPr>
            <w:rFonts w:ascii="Times New Roman" w:hAnsi="Times New Roman" w:cs="Times New Roman"/>
            <w:szCs w:val="24"/>
          </w:rPr>
          <w:id w:val="1855538438"/>
          <w:citation/>
        </w:sdtPr>
        <w:sdtContent>
          <w:r w:rsidRPr="00101C79">
            <w:rPr>
              <w:rFonts w:ascii="Times New Roman" w:hAnsi="Times New Roman" w:cs="Times New Roman"/>
              <w:szCs w:val="24"/>
            </w:rPr>
            <w:fldChar w:fldCharType="begin"/>
          </w:r>
          <w:r w:rsidRPr="00101C79">
            <w:rPr>
              <w:rFonts w:ascii="Times New Roman" w:hAnsi="Times New Roman" w:cs="Times New Roman"/>
              <w:szCs w:val="24"/>
            </w:rPr>
            <w:instrText xml:space="preserve"> CITATION Mir19 \l 12298 </w:instrText>
          </w:r>
          <w:r w:rsidRPr="00101C79">
            <w:rPr>
              <w:rFonts w:ascii="Times New Roman" w:hAnsi="Times New Roman" w:cs="Times New Roman"/>
              <w:szCs w:val="24"/>
            </w:rPr>
            <w:fldChar w:fldCharType="separate"/>
          </w:r>
          <w:r w:rsidRPr="00101C79">
            <w:rPr>
              <w:rFonts w:ascii="Times New Roman" w:hAnsi="Times New Roman" w:cs="Times New Roman"/>
              <w:noProof/>
              <w:szCs w:val="24"/>
            </w:rPr>
            <w:t>(Miranda, 2019)</w:t>
          </w:r>
          <w:r w:rsidRPr="00101C79">
            <w:rPr>
              <w:rFonts w:ascii="Times New Roman" w:hAnsi="Times New Roman" w:cs="Times New Roman"/>
              <w:szCs w:val="24"/>
            </w:rPr>
            <w:fldChar w:fldCharType="end"/>
          </w:r>
        </w:sdtContent>
      </w:sdt>
      <w:r w:rsidRPr="00101C79">
        <w:rPr>
          <w:rFonts w:ascii="Times New Roman" w:hAnsi="Times New Roman" w:cs="Times New Roman"/>
          <w:szCs w:val="24"/>
        </w:rPr>
        <w:t>.</w:t>
      </w:r>
    </w:p>
    <w:p w14:paraId="535DBB0E"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noProof/>
        </w:rPr>
        <w:t xml:space="preserve">Jiménez, Cedeño, Vera, y Rosete (2021) </w:t>
      </w:r>
      <w:r w:rsidRPr="00101C79">
        <w:rPr>
          <w:rFonts w:ascii="Times New Roman" w:hAnsi="Times New Roman" w:cs="Times New Roman"/>
        </w:rPr>
        <w:t xml:space="preserve">argumentan que para ser conscientes de las posibles necesidades de protección y restauración de los ecosistemas y poder adaptar la gestión de los huertos a los cambios en su potencial natural, es importante tener un buen conocimiento de la floración de las especies vegetales utilizadas por las abejas en busca de miel y polen durante la floración y los componentes del paisaje en los que están presentes, dicho conocimiento también se puede utilizar </w:t>
      </w:r>
      <w:r w:rsidRPr="00101C79">
        <w:rPr>
          <w:rFonts w:ascii="Times New Roman" w:hAnsi="Times New Roman" w:cs="Times New Roman"/>
        </w:rPr>
        <w:lastRenderedPageBreak/>
        <w:t>para evaluar la posibilidad de producir miel derivada de flores específicas, lo cual es un aspecto importante de la comercialización en el mercado internacional.</w:t>
      </w:r>
    </w:p>
    <w:p w14:paraId="4DDDE0A7" w14:textId="77777777" w:rsidR="00101C79" w:rsidRPr="00101C79" w:rsidRDefault="00101C79" w:rsidP="00101C79">
      <w:pPr>
        <w:spacing w:line="240" w:lineRule="auto"/>
        <w:ind w:firstLine="708"/>
        <w:jc w:val="both"/>
        <w:rPr>
          <w:rFonts w:ascii="Times New Roman" w:hAnsi="Times New Roman" w:cs="Times New Roman"/>
          <w:color w:val="000000" w:themeColor="text1"/>
          <w:szCs w:val="24"/>
        </w:rPr>
      </w:pPr>
      <w:r w:rsidRPr="00101C79">
        <w:rPr>
          <w:rFonts w:ascii="Times New Roman" w:hAnsi="Times New Roman" w:cs="Times New Roman"/>
          <w:color w:val="000000"/>
          <w:szCs w:val="24"/>
          <w:shd w:val="clear" w:color="auto" w:fill="FFFFFF"/>
        </w:rPr>
        <w:t xml:space="preserve">La actividad apícola es considerada de gran importancia para la seguridad alimentaria de los países; destaca, además, por su importancia económica, debido al valor que generan los productos de las colmenas y la función protagónica que desempeñan estas como polinizadores de cultivos básicos en la alimentación humana </w:t>
      </w:r>
      <w:r w:rsidRPr="00101C79">
        <w:rPr>
          <w:rFonts w:ascii="Times New Roman" w:hAnsi="Times New Roman" w:cs="Times New Roman"/>
          <w:noProof/>
          <w:color w:val="000000" w:themeColor="text1"/>
          <w:szCs w:val="24"/>
        </w:rPr>
        <w:t>(Masaquiza, Curbelo, Díaz, y Arenal, 2019)</w:t>
      </w:r>
      <w:r w:rsidRPr="00101C79">
        <w:rPr>
          <w:rFonts w:ascii="Times New Roman" w:hAnsi="Times New Roman" w:cs="Times New Roman"/>
          <w:color w:val="000000" w:themeColor="text1"/>
          <w:szCs w:val="24"/>
        </w:rPr>
        <w:t>.</w:t>
      </w:r>
    </w:p>
    <w:p w14:paraId="540034F8"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De acuerdo a </w:t>
      </w:r>
      <w:r w:rsidRPr="00101C79">
        <w:rPr>
          <w:rFonts w:ascii="Times New Roman" w:hAnsi="Times New Roman" w:cs="Times New Roman"/>
          <w:noProof/>
        </w:rPr>
        <w:t>Aguilar, Aker, y Pacheco (2019),</w:t>
      </w:r>
      <w:r w:rsidRPr="00101C79">
        <w:rPr>
          <w:rFonts w:ascii="Times New Roman" w:hAnsi="Times New Roman" w:cs="Times New Roman"/>
        </w:rPr>
        <w:t xml:space="preserve"> la floración de árboles, arbustos y hierbas constituye elementalmente la fuente principal y única en todo caso de la alimentación de las abejas (</w:t>
      </w:r>
      <w:proofErr w:type="spellStart"/>
      <w:r w:rsidRPr="00101C79">
        <w:rPr>
          <w:rFonts w:ascii="Times New Roman" w:hAnsi="Times New Roman" w:cs="Times New Roman"/>
          <w:i/>
          <w:iCs/>
        </w:rPr>
        <w:t>Aphis</w:t>
      </w:r>
      <w:proofErr w:type="spellEnd"/>
      <w:r w:rsidRPr="00101C79">
        <w:rPr>
          <w:rFonts w:ascii="Times New Roman" w:hAnsi="Times New Roman" w:cs="Times New Roman"/>
          <w:i/>
          <w:iCs/>
        </w:rPr>
        <w:t xml:space="preserve"> melífera</w:t>
      </w:r>
      <w:r w:rsidRPr="00101C79">
        <w:rPr>
          <w:rFonts w:ascii="Times New Roman" w:hAnsi="Times New Roman" w:cs="Times New Roman"/>
        </w:rPr>
        <w:t>) en cualquier parte del planeta y hasta la actualidad no existen sustitutos apropiados para proveer la nutrición correcta de las abejas. Las abejas obtienen el néctar que es la fuente primaria de carbohidratos de su dieta y del polen de las flores obtienen importantes fibras y proteínas que formarán parte de sus estructuras físicas y morfológicas.</w:t>
      </w:r>
    </w:p>
    <w:p w14:paraId="26FCE0D1"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La flora es la que define la alternativa productiva (miel, cera, polen, jalea real, propóleos, etc.), el volumen de la producción y las características del producto. A su vez, el tipo de floración determinara la estrategia a usarse en los apiarios en cuanto al suplemento alimenticio y el manejo de las poblaciones de abejas, esto de acuerdo a </w:t>
      </w:r>
      <w:r w:rsidRPr="00101C79">
        <w:rPr>
          <w:rFonts w:ascii="Times New Roman" w:hAnsi="Times New Roman" w:cs="Times New Roman"/>
          <w:noProof/>
        </w:rPr>
        <w:t xml:space="preserve">Palencia </w:t>
      </w:r>
      <w:r w:rsidRPr="00101C79">
        <w:rPr>
          <w:rFonts w:ascii="Times New Roman" w:hAnsi="Times New Roman" w:cs="Times New Roman"/>
          <w:i/>
          <w:noProof/>
        </w:rPr>
        <w:t>et al.</w:t>
      </w:r>
      <w:r w:rsidRPr="00101C79">
        <w:rPr>
          <w:rFonts w:ascii="Times New Roman" w:hAnsi="Times New Roman" w:cs="Times New Roman"/>
          <w:noProof/>
        </w:rPr>
        <w:t xml:space="preserve">, (2017) y </w:t>
      </w:r>
      <w:r w:rsidRPr="00101C79">
        <w:rPr>
          <w:rFonts w:ascii="Times New Roman" w:eastAsia="Times New Roman" w:hAnsi="Times New Roman" w:cs="Times New Roman"/>
          <w:noProof/>
          <w:color w:val="000000"/>
          <w:szCs w:val="20"/>
          <w:lang w:eastAsia="es-EC"/>
        </w:rPr>
        <w:t>Bonilla, Gamboa, y Lilia (2017)</w:t>
      </w:r>
      <w:r w:rsidRPr="00101C79">
        <w:rPr>
          <w:rFonts w:ascii="Times New Roman" w:hAnsi="Times New Roman" w:cs="Times New Roman"/>
          <w:noProof/>
        </w:rPr>
        <w:t>.</w:t>
      </w:r>
    </w:p>
    <w:p w14:paraId="4E4979C8"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El artículo se enfoca en la identificación de las especies forestales de uso melífero para la producción de miel del bosque seco tropical que se encuentra establecido en el sitio Quimis del Cantón Jipijapa, la problemática que se encontró en la investigación fue ¿Cómo determinar las especies forestales para la producción de miel en el bosque seco tropical del sitio Quimis, Cantón Jipijapa?</w:t>
      </w:r>
    </w:p>
    <w:p w14:paraId="73D1CEE9"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El objetivo del artículo es: Identificar las especies forestales para la producción de miel del bosque seco tropical en el sitio Quimis del Cantón Jipijapa</w:t>
      </w:r>
    </w:p>
    <w:p w14:paraId="52FBB801" w14:textId="77777777" w:rsidR="00101C79" w:rsidRPr="00101C79" w:rsidRDefault="00101C79" w:rsidP="00101C79">
      <w:pPr>
        <w:pStyle w:val="Ttulo1"/>
        <w:spacing w:line="240" w:lineRule="auto"/>
        <w:rPr>
          <w:rFonts w:cs="Times New Roman"/>
        </w:rPr>
      </w:pPr>
      <w:bookmarkStart w:id="6" w:name="_Toc110353236"/>
      <w:bookmarkStart w:id="7" w:name="_Toc124361036"/>
      <w:r w:rsidRPr="00101C79">
        <w:rPr>
          <w:rFonts w:cs="Times New Roman"/>
        </w:rPr>
        <w:t>MATERIALES Y MÉTODOS</w:t>
      </w:r>
    </w:p>
    <w:p w14:paraId="1DCEE5D7"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La investigación es de corte transversal que contempla un estudio de seis meses (enero a junio de 2022). Se desarrolló en el bosque seco tropical del sitio Quimis se encuentra ubicado en la región ecológica del valle de </w:t>
      </w:r>
      <w:proofErr w:type="spellStart"/>
      <w:r w:rsidRPr="00101C79">
        <w:rPr>
          <w:rFonts w:ascii="Times New Roman" w:hAnsi="Times New Roman" w:cs="Times New Roman"/>
        </w:rPr>
        <w:t>Sancán</w:t>
      </w:r>
      <w:proofErr w:type="spellEnd"/>
      <w:r w:rsidRPr="00101C79">
        <w:rPr>
          <w:rFonts w:ascii="Times New Roman" w:hAnsi="Times New Roman" w:cs="Times New Roman"/>
        </w:rPr>
        <w:t xml:space="preserve"> en el cantón Jipijapa de la provincia de Manabí, en el kilómetro 21 de la vía Jipijapa – Portoviejo, entre las coordenadas UTM Zona 17S WGS84 coordenadas X:9855830 Y:847025.</w:t>
      </w:r>
    </w:p>
    <w:p w14:paraId="25543D07"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Se emplearon métodos del nivel teórico: histórico – lógico, análisis – síntesis, inductivo – deductivo, en el orden del nivel empírico: Se procedió a realizar recorridos de campo en el área de estudio, con el fin de localizar los apiarios que se encuentran distribuidos en el bosque seco tropical del sitio Quimis. El recorrido </w:t>
      </w:r>
      <w:r w:rsidRPr="00101C79">
        <w:rPr>
          <w:rFonts w:ascii="Times New Roman" w:hAnsi="Times New Roman" w:cs="Times New Roman"/>
          <w:i/>
        </w:rPr>
        <w:t>in situ</w:t>
      </w:r>
      <w:r w:rsidRPr="00101C79">
        <w:rPr>
          <w:rFonts w:ascii="Times New Roman" w:hAnsi="Times New Roman" w:cs="Times New Roman"/>
        </w:rPr>
        <w:t xml:space="preserve"> se lo efectuó con los respectivos permisos de los propietarios de las colmenas y de los terrenos donde se hallaban establecidas.</w:t>
      </w:r>
    </w:p>
    <w:p w14:paraId="2BB5F9CE"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Como lo constata el bosque seco tropical del sitio Quimis está conformado por una topografía irregular, constituida por valles y montañas que se elevan desde una altitud mínima de 130 m hasta los 1 000 m y una media de 475 m</w:t>
      </w:r>
      <w:r w:rsidRPr="00101C79">
        <w:rPr>
          <w:rFonts w:ascii="Times New Roman" w:hAnsi="Times New Roman" w:cs="Times New Roman"/>
          <w:noProof/>
        </w:rPr>
        <w:t xml:space="preserve"> (Jiménez, Cedeño, Vera, y Rosete, 2021)</w:t>
      </w:r>
      <w:r w:rsidRPr="00101C79">
        <w:rPr>
          <w:rFonts w:ascii="Times New Roman" w:hAnsi="Times New Roman" w:cs="Times New Roman"/>
        </w:rPr>
        <w:t xml:space="preserve">. El sitio Quimis conforma un clima de tipo cálido-seco, temperaturas que oscilan desde los 22° C hasta los 26° C, esto se deriva por las elevaciones montañosas que existen en el área, </w:t>
      </w:r>
      <w:r w:rsidRPr="00101C79">
        <w:rPr>
          <w:rFonts w:ascii="Times New Roman" w:hAnsi="Times New Roman" w:cs="Times New Roman"/>
          <w:noProof/>
        </w:rPr>
        <w:t>Hurtado, Ramírez, y Ortega (2019) y Ramírez y Ayoví (2022)</w:t>
      </w:r>
      <w:r w:rsidRPr="00101C79">
        <w:rPr>
          <w:rFonts w:ascii="Times New Roman" w:hAnsi="Times New Roman" w:cs="Times New Roman"/>
        </w:rPr>
        <w:t xml:space="preserve">. Característica de los bosques secos de Manabí, está conformada desde el estrato superior por Ceiba, </w:t>
      </w:r>
      <w:proofErr w:type="spellStart"/>
      <w:r w:rsidRPr="00101C79">
        <w:rPr>
          <w:rFonts w:ascii="Times New Roman" w:hAnsi="Times New Roman" w:cs="Times New Roman"/>
        </w:rPr>
        <w:t>Bototillo</w:t>
      </w:r>
      <w:proofErr w:type="spellEnd"/>
      <w:r w:rsidRPr="00101C79">
        <w:rPr>
          <w:rFonts w:ascii="Times New Roman" w:hAnsi="Times New Roman" w:cs="Times New Roman"/>
        </w:rPr>
        <w:t xml:space="preserve">, </w:t>
      </w:r>
      <w:proofErr w:type="spellStart"/>
      <w:r w:rsidRPr="00101C79">
        <w:rPr>
          <w:rFonts w:ascii="Times New Roman" w:hAnsi="Times New Roman" w:cs="Times New Roman"/>
        </w:rPr>
        <w:t>Neem</w:t>
      </w:r>
      <w:proofErr w:type="spellEnd"/>
      <w:r w:rsidRPr="00101C79">
        <w:rPr>
          <w:rFonts w:ascii="Times New Roman" w:hAnsi="Times New Roman" w:cs="Times New Roman"/>
        </w:rPr>
        <w:t xml:space="preserve">, entre otros; y estratos inferiores por matorrales </w:t>
      </w:r>
      <w:r w:rsidRPr="00101C79">
        <w:rPr>
          <w:rFonts w:ascii="Times New Roman" w:hAnsi="Times New Roman" w:cs="Times New Roman"/>
          <w:noProof/>
        </w:rPr>
        <w:t xml:space="preserve">(Jiménez </w:t>
      </w:r>
      <w:r w:rsidRPr="00101C79">
        <w:rPr>
          <w:rFonts w:ascii="Times New Roman" w:hAnsi="Times New Roman" w:cs="Times New Roman"/>
          <w:i/>
          <w:noProof/>
        </w:rPr>
        <w:t>et al.</w:t>
      </w:r>
      <w:r w:rsidRPr="00101C79">
        <w:rPr>
          <w:rFonts w:ascii="Times New Roman" w:hAnsi="Times New Roman" w:cs="Times New Roman"/>
          <w:noProof/>
        </w:rPr>
        <w:t>, 2021)</w:t>
      </w:r>
      <w:r w:rsidRPr="00101C79">
        <w:rPr>
          <w:rFonts w:ascii="Times New Roman" w:hAnsi="Times New Roman" w:cs="Times New Roman"/>
        </w:rPr>
        <w:t xml:space="preserve">.  Es una zona de agricultura directa donde se distingue la producción de ciclo corto como los </w:t>
      </w:r>
      <w:r w:rsidRPr="00101C79">
        <w:rPr>
          <w:rFonts w:ascii="Times New Roman" w:hAnsi="Times New Roman" w:cs="Times New Roman"/>
        </w:rPr>
        <w:lastRenderedPageBreak/>
        <w:t xml:space="preserve">principales productos agrícolas encontramos el maíz, frejol, se caracteriza también por la producción ganadera a baja escala otro factor de producción que brinda ingresos para la familia </w:t>
      </w:r>
      <w:r w:rsidRPr="00101C79">
        <w:rPr>
          <w:rFonts w:ascii="Times New Roman" w:hAnsi="Times New Roman" w:cs="Times New Roman"/>
          <w:noProof/>
        </w:rPr>
        <w:t>Jiménez, Gabriel, y Tapia, (2017); Rivera, Calderón, y Castillo (2020)</w:t>
      </w:r>
      <w:r w:rsidRPr="00101C79">
        <w:rPr>
          <w:rFonts w:ascii="Times New Roman" w:hAnsi="Times New Roman" w:cs="Times New Roman"/>
        </w:rPr>
        <w:t>.</w:t>
      </w:r>
    </w:p>
    <w:p w14:paraId="7F3D1984" w14:textId="77777777" w:rsidR="00101C79" w:rsidRPr="00101C79" w:rsidRDefault="00101C79" w:rsidP="00101C79">
      <w:pPr>
        <w:pStyle w:val="Ttulo2"/>
        <w:spacing w:line="240" w:lineRule="auto"/>
        <w:rPr>
          <w:rFonts w:cs="Times New Roman"/>
        </w:rPr>
      </w:pPr>
      <w:bookmarkStart w:id="8" w:name="_Toc124361067"/>
      <w:r w:rsidRPr="00101C79">
        <w:rPr>
          <w:rFonts w:cs="Times New Roman"/>
        </w:rPr>
        <w:t>Población y muestra</w:t>
      </w:r>
      <w:bookmarkEnd w:id="8"/>
      <w:r w:rsidRPr="00101C79">
        <w:rPr>
          <w:rFonts w:cs="Times New Roman"/>
        </w:rPr>
        <w:t xml:space="preserve"> </w:t>
      </w:r>
    </w:p>
    <w:p w14:paraId="6608DA4E"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La población fue el Bosque seco Tropical del sitio Quimis y la muestra representativa fueron las 28 parcelas de 1000 metros cuadrados cada una, dando un total de 28 000 m</w:t>
      </w:r>
      <w:r w:rsidRPr="00101C79">
        <w:rPr>
          <w:rFonts w:ascii="Times New Roman" w:hAnsi="Times New Roman" w:cs="Times New Roman"/>
          <w:vertAlign w:val="superscript"/>
        </w:rPr>
        <w:t>2</w:t>
      </w:r>
      <w:r w:rsidRPr="00101C79">
        <w:rPr>
          <w:rFonts w:ascii="Times New Roman" w:hAnsi="Times New Roman" w:cs="Times New Roman"/>
        </w:rPr>
        <w:t>, en las 7 familias que se dedican a estas actividades.</w:t>
      </w:r>
    </w:p>
    <w:p w14:paraId="7CABDE30" w14:textId="77777777" w:rsidR="00101C79" w:rsidRPr="00101C79" w:rsidRDefault="00101C79" w:rsidP="00101C79">
      <w:pPr>
        <w:spacing w:line="240" w:lineRule="auto"/>
        <w:jc w:val="center"/>
        <w:rPr>
          <w:rFonts w:ascii="Times New Roman" w:hAnsi="Times New Roman" w:cs="Times New Roman"/>
          <w:b/>
          <w:bCs/>
        </w:rPr>
      </w:pPr>
      <w:r w:rsidRPr="00101C79">
        <w:rPr>
          <w:rFonts w:ascii="Times New Roman" w:hAnsi="Times New Roman" w:cs="Times New Roman"/>
          <w:b/>
          <w:bCs/>
        </w:rPr>
        <w:t>RESULTADOS</w:t>
      </w:r>
    </w:p>
    <w:p w14:paraId="6877E14E" w14:textId="77777777" w:rsidR="00101C79" w:rsidRPr="00101C79" w:rsidRDefault="00101C79" w:rsidP="00101C79">
      <w:pPr>
        <w:spacing w:line="240" w:lineRule="auto"/>
        <w:rPr>
          <w:rFonts w:ascii="Times New Roman" w:hAnsi="Times New Roman" w:cs="Times New Roman"/>
          <w:i/>
        </w:rPr>
      </w:pPr>
      <w:r w:rsidRPr="00101C79">
        <w:rPr>
          <w:rFonts w:ascii="Times New Roman" w:hAnsi="Times New Roman" w:cs="Times New Roman"/>
          <w:b/>
        </w:rPr>
        <w:t>Tabla 1.</w:t>
      </w:r>
      <w:r w:rsidRPr="00101C79">
        <w:rPr>
          <w:rFonts w:ascii="Times New Roman" w:hAnsi="Times New Roman" w:cs="Times New Roman"/>
        </w:rPr>
        <w:t xml:space="preserve"> </w:t>
      </w:r>
      <w:r w:rsidRPr="00101C79">
        <w:rPr>
          <w:rFonts w:ascii="Times New Roman" w:hAnsi="Times New Roman" w:cs="Times New Roman"/>
          <w:i/>
        </w:rPr>
        <w:t>Especies forestales melíferas por familias</w:t>
      </w:r>
    </w:p>
    <w:tbl>
      <w:tblPr>
        <w:tblW w:w="8765" w:type="dxa"/>
        <w:tblLayout w:type="fixed"/>
        <w:tblCellMar>
          <w:left w:w="70" w:type="dxa"/>
          <w:right w:w="70" w:type="dxa"/>
        </w:tblCellMar>
        <w:tblLook w:val="04A0" w:firstRow="1" w:lastRow="0" w:firstColumn="1" w:lastColumn="0" w:noHBand="0" w:noVBand="1"/>
      </w:tblPr>
      <w:tblGrid>
        <w:gridCol w:w="431"/>
        <w:gridCol w:w="1491"/>
        <w:gridCol w:w="4545"/>
        <w:gridCol w:w="1437"/>
        <w:gridCol w:w="861"/>
      </w:tblGrid>
      <w:tr w:rsidR="00101C79" w:rsidRPr="00101C79" w14:paraId="6AAB9513" w14:textId="77777777" w:rsidTr="006B3B91">
        <w:trPr>
          <w:trHeight w:val="1009"/>
        </w:trPr>
        <w:tc>
          <w:tcPr>
            <w:tcW w:w="431" w:type="dxa"/>
            <w:tcBorders>
              <w:top w:val="single" w:sz="4" w:space="0" w:color="auto"/>
              <w:left w:val="nil"/>
              <w:bottom w:val="single" w:sz="4" w:space="0" w:color="000000"/>
              <w:right w:val="nil"/>
            </w:tcBorders>
            <w:shd w:val="clear" w:color="auto" w:fill="auto"/>
            <w:noWrap/>
            <w:vAlign w:val="center"/>
            <w:hideMark/>
          </w:tcPr>
          <w:p w14:paraId="5A0B4F91" w14:textId="77777777" w:rsidR="00101C79" w:rsidRPr="00101C79" w:rsidRDefault="00101C79" w:rsidP="006B3B91">
            <w:pPr>
              <w:spacing w:after="0" w:line="240" w:lineRule="auto"/>
              <w:jc w:val="center"/>
              <w:rPr>
                <w:rFonts w:ascii="Times New Roman" w:eastAsia="Times New Roman" w:hAnsi="Times New Roman" w:cs="Times New Roman"/>
                <w:b/>
                <w:bCs/>
                <w:color w:val="000000"/>
                <w:sz w:val="20"/>
                <w:szCs w:val="20"/>
                <w:lang w:eastAsia="es-EC"/>
              </w:rPr>
            </w:pPr>
            <w:proofErr w:type="spellStart"/>
            <w:r w:rsidRPr="00101C79">
              <w:rPr>
                <w:rFonts w:ascii="Times New Roman" w:eastAsia="Times New Roman" w:hAnsi="Times New Roman" w:cs="Times New Roman"/>
                <w:b/>
                <w:bCs/>
                <w:color w:val="000000"/>
                <w:sz w:val="20"/>
                <w:szCs w:val="20"/>
                <w:lang w:eastAsia="es-EC"/>
              </w:rPr>
              <w:t>N°</w:t>
            </w:r>
            <w:proofErr w:type="spellEnd"/>
          </w:p>
        </w:tc>
        <w:tc>
          <w:tcPr>
            <w:tcW w:w="1491" w:type="dxa"/>
            <w:tcBorders>
              <w:top w:val="single" w:sz="4" w:space="0" w:color="auto"/>
              <w:left w:val="nil"/>
              <w:bottom w:val="single" w:sz="4" w:space="0" w:color="000000"/>
              <w:right w:val="nil"/>
            </w:tcBorders>
            <w:shd w:val="clear" w:color="auto" w:fill="auto"/>
            <w:noWrap/>
            <w:vAlign w:val="center"/>
            <w:hideMark/>
          </w:tcPr>
          <w:p w14:paraId="7EF84C88" w14:textId="77777777" w:rsidR="00101C79" w:rsidRPr="00101C79" w:rsidRDefault="00101C79" w:rsidP="006B3B91">
            <w:pPr>
              <w:spacing w:after="0" w:line="240" w:lineRule="auto"/>
              <w:jc w:val="center"/>
              <w:rPr>
                <w:rFonts w:ascii="Times New Roman" w:eastAsia="Times New Roman" w:hAnsi="Times New Roman" w:cs="Times New Roman"/>
                <w:b/>
                <w:bCs/>
                <w:color w:val="000000"/>
                <w:sz w:val="20"/>
                <w:szCs w:val="20"/>
                <w:lang w:eastAsia="es-EC"/>
              </w:rPr>
            </w:pPr>
            <w:r w:rsidRPr="00101C79">
              <w:rPr>
                <w:rFonts w:ascii="Times New Roman" w:eastAsia="Times New Roman" w:hAnsi="Times New Roman" w:cs="Times New Roman"/>
                <w:b/>
                <w:bCs/>
                <w:color w:val="000000"/>
                <w:sz w:val="20"/>
                <w:szCs w:val="20"/>
                <w:lang w:eastAsia="es-EC"/>
              </w:rPr>
              <w:t>Nombre Vernáculo</w:t>
            </w:r>
          </w:p>
        </w:tc>
        <w:tc>
          <w:tcPr>
            <w:tcW w:w="4544" w:type="dxa"/>
            <w:tcBorders>
              <w:top w:val="single" w:sz="4" w:space="0" w:color="auto"/>
              <w:left w:val="nil"/>
              <w:bottom w:val="single" w:sz="4" w:space="0" w:color="000000"/>
              <w:right w:val="nil"/>
            </w:tcBorders>
            <w:shd w:val="clear" w:color="auto" w:fill="auto"/>
            <w:noWrap/>
            <w:vAlign w:val="center"/>
            <w:hideMark/>
          </w:tcPr>
          <w:p w14:paraId="169CFBF7" w14:textId="77777777" w:rsidR="00101C79" w:rsidRPr="00101C79" w:rsidRDefault="00101C79" w:rsidP="006B3B91">
            <w:pPr>
              <w:spacing w:after="0" w:line="240" w:lineRule="auto"/>
              <w:jc w:val="center"/>
              <w:rPr>
                <w:rFonts w:ascii="Times New Roman" w:eastAsia="Times New Roman" w:hAnsi="Times New Roman" w:cs="Times New Roman"/>
                <w:b/>
                <w:bCs/>
                <w:color w:val="000000"/>
                <w:sz w:val="20"/>
                <w:szCs w:val="20"/>
                <w:lang w:eastAsia="es-EC"/>
              </w:rPr>
            </w:pPr>
            <w:r w:rsidRPr="00101C79">
              <w:rPr>
                <w:rFonts w:ascii="Times New Roman" w:eastAsia="Times New Roman" w:hAnsi="Times New Roman" w:cs="Times New Roman"/>
                <w:b/>
                <w:bCs/>
                <w:color w:val="000000"/>
                <w:sz w:val="20"/>
                <w:szCs w:val="20"/>
                <w:lang w:eastAsia="es-EC"/>
              </w:rPr>
              <w:t>Nombre Científico</w:t>
            </w:r>
          </w:p>
        </w:tc>
        <w:tc>
          <w:tcPr>
            <w:tcW w:w="1437" w:type="dxa"/>
            <w:tcBorders>
              <w:top w:val="single" w:sz="4" w:space="0" w:color="auto"/>
              <w:left w:val="nil"/>
              <w:bottom w:val="single" w:sz="4" w:space="0" w:color="000000"/>
              <w:right w:val="nil"/>
            </w:tcBorders>
            <w:shd w:val="clear" w:color="auto" w:fill="auto"/>
            <w:noWrap/>
            <w:vAlign w:val="center"/>
            <w:hideMark/>
          </w:tcPr>
          <w:p w14:paraId="1F7ADE44" w14:textId="77777777" w:rsidR="00101C79" w:rsidRPr="00101C79" w:rsidRDefault="00101C79" w:rsidP="006B3B91">
            <w:pPr>
              <w:spacing w:after="0" w:line="240" w:lineRule="auto"/>
              <w:jc w:val="center"/>
              <w:rPr>
                <w:rFonts w:ascii="Times New Roman" w:eastAsia="Times New Roman" w:hAnsi="Times New Roman" w:cs="Times New Roman"/>
                <w:b/>
                <w:bCs/>
                <w:color w:val="000000"/>
                <w:sz w:val="20"/>
                <w:szCs w:val="20"/>
                <w:lang w:eastAsia="es-EC"/>
              </w:rPr>
            </w:pPr>
            <w:r w:rsidRPr="00101C79">
              <w:rPr>
                <w:rFonts w:ascii="Times New Roman" w:eastAsia="Times New Roman" w:hAnsi="Times New Roman" w:cs="Times New Roman"/>
                <w:b/>
                <w:bCs/>
                <w:color w:val="000000"/>
                <w:sz w:val="20"/>
                <w:szCs w:val="20"/>
                <w:lang w:eastAsia="es-EC"/>
              </w:rPr>
              <w:t>Familias</w:t>
            </w:r>
          </w:p>
        </w:tc>
        <w:tc>
          <w:tcPr>
            <w:tcW w:w="861" w:type="dxa"/>
            <w:tcBorders>
              <w:top w:val="single" w:sz="4" w:space="0" w:color="auto"/>
              <w:left w:val="nil"/>
              <w:bottom w:val="single" w:sz="4" w:space="0" w:color="auto"/>
            </w:tcBorders>
            <w:vAlign w:val="center"/>
          </w:tcPr>
          <w:p w14:paraId="47AD9EA2" w14:textId="77777777" w:rsidR="00101C79" w:rsidRPr="00101C79" w:rsidRDefault="00101C79" w:rsidP="006B3B91">
            <w:pPr>
              <w:spacing w:after="0" w:line="240" w:lineRule="auto"/>
              <w:jc w:val="center"/>
              <w:rPr>
                <w:rFonts w:ascii="Times New Roman" w:eastAsia="Times New Roman" w:hAnsi="Times New Roman" w:cs="Times New Roman"/>
                <w:b/>
                <w:bCs/>
                <w:color w:val="000000"/>
                <w:sz w:val="20"/>
                <w:szCs w:val="20"/>
                <w:lang w:eastAsia="es-EC"/>
              </w:rPr>
            </w:pPr>
            <w:r w:rsidRPr="00101C79">
              <w:rPr>
                <w:rFonts w:ascii="Times New Roman" w:eastAsia="Times New Roman" w:hAnsi="Times New Roman" w:cs="Times New Roman"/>
                <w:b/>
                <w:bCs/>
                <w:color w:val="000000"/>
                <w:sz w:val="20"/>
                <w:szCs w:val="20"/>
                <w:lang w:eastAsia="es-EC"/>
              </w:rPr>
              <w:t>Árboles</w:t>
            </w:r>
          </w:p>
        </w:tc>
      </w:tr>
      <w:tr w:rsidR="00101C79" w:rsidRPr="00101C79" w14:paraId="49881D56" w14:textId="77777777" w:rsidTr="006B3B91">
        <w:trPr>
          <w:trHeight w:val="350"/>
        </w:trPr>
        <w:tc>
          <w:tcPr>
            <w:tcW w:w="431" w:type="dxa"/>
            <w:tcBorders>
              <w:top w:val="nil"/>
              <w:left w:val="nil"/>
              <w:bottom w:val="nil"/>
              <w:right w:val="nil"/>
            </w:tcBorders>
            <w:shd w:val="clear" w:color="auto" w:fill="auto"/>
            <w:noWrap/>
            <w:vAlign w:val="center"/>
            <w:hideMark/>
          </w:tcPr>
          <w:p w14:paraId="5382ED24"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w:t>
            </w:r>
          </w:p>
        </w:tc>
        <w:tc>
          <w:tcPr>
            <w:tcW w:w="1491" w:type="dxa"/>
            <w:tcBorders>
              <w:top w:val="nil"/>
              <w:left w:val="nil"/>
              <w:bottom w:val="nil"/>
              <w:right w:val="nil"/>
            </w:tcBorders>
            <w:shd w:val="clear" w:color="auto" w:fill="auto"/>
            <w:noWrap/>
            <w:vAlign w:val="center"/>
            <w:hideMark/>
          </w:tcPr>
          <w:p w14:paraId="60D065DA"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Cascol</w:t>
            </w:r>
          </w:p>
        </w:tc>
        <w:tc>
          <w:tcPr>
            <w:tcW w:w="4544" w:type="dxa"/>
            <w:tcBorders>
              <w:top w:val="nil"/>
              <w:left w:val="nil"/>
              <w:bottom w:val="nil"/>
              <w:right w:val="nil"/>
            </w:tcBorders>
            <w:shd w:val="clear" w:color="auto" w:fill="auto"/>
            <w:noWrap/>
            <w:vAlign w:val="center"/>
            <w:hideMark/>
          </w:tcPr>
          <w:p w14:paraId="35E04BFD"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Caesalpinia</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paipai</w:t>
            </w:r>
            <w:proofErr w:type="spellEnd"/>
            <w:r w:rsidRPr="00101C79">
              <w:rPr>
                <w:rFonts w:ascii="Times New Roman" w:eastAsia="Times New Roman" w:hAnsi="Times New Roman" w:cs="Times New Roman"/>
                <w:color w:val="000000"/>
                <w:sz w:val="20"/>
                <w:szCs w:val="20"/>
                <w:lang w:eastAsia="es-EC"/>
              </w:rPr>
              <w:t xml:space="preserve"> Ruiz &amp; </w:t>
            </w:r>
            <w:proofErr w:type="spellStart"/>
            <w:r w:rsidRPr="00101C79">
              <w:rPr>
                <w:rFonts w:ascii="Times New Roman" w:eastAsia="Times New Roman" w:hAnsi="Times New Roman" w:cs="Times New Roman"/>
                <w:color w:val="000000"/>
                <w:sz w:val="20"/>
                <w:szCs w:val="20"/>
                <w:lang w:eastAsia="es-EC"/>
              </w:rPr>
              <w:t>Pav</w:t>
            </w:r>
            <w:proofErr w:type="spellEnd"/>
            <w:r w:rsidRPr="00101C79">
              <w:rPr>
                <w:rFonts w:ascii="Times New Roman" w:eastAsia="Times New Roman" w:hAnsi="Times New Roman" w:cs="Times New Roman"/>
                <w:color w:val="000000"/>
                <w:sz w:val="20"/>
                <w:szCs w:val="20"/>
                <w:lang w:eastAsia="es-EC"/>
              </w:rPr>
              <w:t xml:space="preserve">. </w:t>
            </w:r>
          </w:p>
        </w:tc>
        <w:tc>
          <w:tcPr>
            <w:tcW w:w="1437" w:type="dxa"/>
            <w:tcBorders>
              <w:top w:val="nil"/>
              <w:left w:val="nil"/>
              <w:bottom w:val="nil"/>
              <w:right w:val="nil"/>
            </w:tcBorders>
            <w:shd w:val="clear" w:color="auto" w:fill="auto"/>
            <w:noWrap/>
            <w:vAlign w:val="center"/>
            <w:hideMark/>
          </w:tcPr>
          <w:p w14:paraId="78D0030C"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Fabaceae</w:t>
            </w:r>
            <w:proofErr w:type="spellEnd"/>
          </w:p>
        </w:tc>
        <w:tc>
          <w:tcPr>
            <w:tcW w:w="861" w:type="dxa"/>
            <w:tcBorders>
              <w:top w:val="single" w:sz="4" w:space="0" w:color="auto"/>
              <w:left w:val="nil"/>
              <w:bottom w:val="nil"/>
              <w:right w:val="nil"/>
            </w:tcBorders>
            <w:vAlign w:val="center"/>
          </w:tcPr>
          <w:p w14:paraId="5F11D0E7"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5</w:t>
            </w:r>
          </w:p>
        </w:tc>
      </w:tr>
      <w:tr w:rsidR="00101C79" w:rsidRPr="00101C79" w14:paraId="778B96AC" w14:textId="77777777" w:rsidTr="006B3B91">
        <w:trPr>
          <w:trHeight w:val="350"/>
        </w:trPr>
        <w:tc>
          <w:tcPr>
            <w:tcW w:w="431" w:type="dxa"/>
            <w:tcBorders>
              <w:top w:val="nil"/>
              <w:left w:val="nil"/>
              <w:bottom w:val="nil"/>
              <w:right w:val="nil"/>
            </w:tcBorders>
            <w:shd w:val="clear" w:color="auto" w:fill="auto"/>
            <w:noWrap/>
            <w:vAlign w:val="center"/>
            <w:hideMark/>
          </w:tcPr>
          <w:p w14:paraId="05DA49E8"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2</w:t>
            </w:r>
          </w:p>
        </w:tc>
        <w:tc>
          <w:tcPr>
            <w:tcW w:w="1491" w:type="dxa"/>
            <w:tcBorders>
              <w:top w:val="nil"/>
              <w:left w:val="nil"/>
              <w:bottom w:val="nil"/>
              <w:right w:val="nil"/>
            </w:tcBorders>
            <w:shd w:val="clear" w:color="auto" w:fill="auto"/>
            <w:noWrap/>
            <w:vAlign w:val="center"/>
            <w:hideMark/>
          </w:tcPr>
          <w:p w14:paraId="2251FEB5"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Dormilón</w:t>
            </w:r>
          </w:p>
        </w:tc>
        <w:tc>
          <w:tcPr>
            <w:tcW w:w="4544" w:type="dxa"/>
            <w:tcBorders>
              <w:top w:val="nil"/>
              <w:left w:val="nil"/>
              <w:bottom w:val="nil"/>
              <w:right w:val="nil"/>
            </w:tcBorders>
            <w:shd w:val="clear" w:color="auto" w:fill="auto"/>
            <w:noWrap/>
            <w:vAlign w:val="center"/>
            <w:hideMark/>
          </w:tcPr>
          <w:p w14:paraId="3EA52CC9"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Pythecellobium</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arboreum</w:t>
            </w:r>
            <w:proofErr w:type="spellEnd"/>
            <w:r w:rsidRPr="00101C79">
              <w:rPr>
                <w:rFonts w:ascii="Times New Roman" w:eastAsia="Times New Roman" w:hAnsi="Times New Roman" w:cs="Times New Roman"/>
                <w:color w:val="000000"/>
                <w:sz w:val="20"/>
                <w:szCs w:val="20"/>
                <w:lang w:eastAsia="es-EC"/>
              </w:rPr>
              <w:t xml:space="preserve"> (L.) Urb. </w:t>
            </w:r>
          </w:p>
        </w:tc>
        <w:tc>
          <w:tcPr>
            <w:tcW w:w="1437" w:type="dxa"/>
            <w:tcBorders>
              <w:top w:val="nil"/>
              <w:left w:val="nil"/>
              <w:bottom w:val="nil"/>
              <w:right w:val="nil"/>
            </w:tcBorders>
            <w:shd w:val="clear" w:color="auto" w:fill="auto"/>
            <w:noWrap/>
            <w:vAlign w:val="center"/>
            <w:hideMark/>
          </w:tcPr>
          <w:p w14:paraId="61B3FC5A"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Fabaceae</w:t>
            </w:r>
            <w:proofErr w:type="spellEnd"/>
          </w:p>
        </w:tc>
        <w:tc>
          <w:tcPr>
            <w:tcW w:w="861" w:type="dxa"/>
            <w:tcBorders>
              <w:top w:val="nil"/>
              <w:left w:val="nil"/>
              <w:bottom w:val="nil"/>
              <w:right w:val="nil"/>
            </w:tcBorders>
            <w:vAlign w:val="center"/>
          </w:tcPr>
          <w:p w14:paraId="50E4E0A9"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3</w:t>
            </w:r>
          </w:p>
        </w:tc>
      </w:tr>
      <w:tr w:rsidR="00101C79" w:rsidRPr="00101C79" w14:paraId="7F972690" w14:textId="77777777" w:rsidTr="006B3B91">
        <w:trPr>
          <w:trHeight w:val="350"/>
        </w:trPr>
        <w:tc>
          <w:tcPr>
            <w:tcW w:w="431" w:type="dxa"/>
            <w:tcBorders>
              <w:top w:val="nil"/>
              <w:left w:val="nil"/>
              <w:bottom w:val="nil"/>
              <w:right w:val="nil"/>
            </w:tcBorders>
            <w:shd w:val="clear" w:color="auto" w:fill="auto"/>
            <w:noWrap/>
            <w:vAlign w:val="center"/>
            <w:hideMark/>
          </w:tcPr>
          <w:p w14:paraId="4120382D"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3</w:t>
            </w:r>
          </w:p>
        </w:tc>
        <w:tc>
          <w:tcPr>
            <w:tcW w:w="1491" w:type="dxa"/>
            <w:tcBorders>
              <w:top w:val="nil"/>
              <w:left w:val="nil"/>
              <w:bottom w:val="nil"/>
              <w:right w:val="nil"/>
            </w:tcBorders>
            <w:shd w:val="clear" w:color="auto" w:fill="auto"/>
            <w:noWrap/>
            <w:vAlign w:val="center"/>
            <w:hideMark/>
          </w:tcPr>
          <w:p w14:paraId="0C17DB36"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Algarrobo</w:t>
            </w:r>
          </w:p>
        </w:tc>
        <w:tc>
          <w:tcPr>
            <w:tcW w:w="4544" w:type="dxa"/>
            <w:tcBorders>
              <w:top w:val="nil"/>
              <w:left w:val="nil"/>
              <w:bottom w:val="nil"/>
              <w:right w:val="nil"/>
            </w:tcBorders>
            <w:shd w:val="clear" w:color="auto" w:fill="auto"/>
            <w:noWrap/>
            <w:vAlign w:val="center"/>
            <w:hideMark/>
          </w:tcPr>
          <w:p w14:paraId="0A415753"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Prosopis</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pallida</w:t>
            </w:r>
            <w:proofErr w:type="spellEnd"/>
            <w:r w:rsidRPr="00101C79">
              <w:rPr>
                <w:rFonts w:ascii="Times New Roman" w:eastAsia="Times New Roman" w:hAnsi="Times New Roman" w:cs="Times New Roman"/>
                <w:color w:val="000000"/>
                <w:sz w:val="20"/>
                <w:szCs w:val="20"/>
                <w:lang w:eastAsia="es-EC"/>
              </w:rPr>
              <w:t xml:space="preserve"> (</w:t>
            </w:r>
            <w:proofErr w:type="spellStart"/>
            <w:r w:rsidRPr="00101C79">
              <w:rPr>
                <w:rFonts w:ascii="Times New Roman" w:eastAsia="Times New Roman" w:hAnsi="Times New Roman" w:cs="Times New Roman"/>
                <w:color w:val="000000"/>
                <w:sz w:val="20"/>
                <w:szCs w:val="20"/>
                <w:lang w:eastAsia="es-EC"/>
              </w:rPr>
              <w:t>Willd</w:t>
            </w:r>
            <w:proofErr w:type="spellEnd"/>
            <w:r w:rsidRPr="00101C79">
              <w:rPr>
                <w:rFonts w:ascii="Times New Roman" w:eastAsia="Times New Roman" w:hAnsi="Times New Roman" w:cs="Times New Roman"/>
                <w:color w:val="000000"/>
                <w:sz w:val="20"/>
                <w:szCs w:val="20"/>
                <w:lang w:eastAsia="es-EC"/>
              </w:rPr>
              <w:t>.) Kunth</w:t>
            </w:r>
          </w:p>
        </w:tc>
        <w:tc>
          <w:tcPr>
            <w:tcW w:w="1437" w:type="dxa"/>
            <w:tcBorders>
              <w:top w:val="nil"/>
              <w:left w:val="nil"/>
              <w:bottom w:val="nil"/>
              <w:right w:val="nil"/>
            </w:tcBorders>
            <w:shd w:val="clear" w:color="auto" w:fill="auto"/>
            <w:noWrap/>
            <w:vAlign w:val="center"/>
            <w:hideMark/>
          </w:tcPr>
          <w:p w14:paraId="07BFC12E"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Fabaceae</w:t>
            </w:r>
            <w:proofErr w:type="spellEnd"/>
          </w:p>
        </w:tc>
        <w:tc>
          <w:tcPr>
            <w:tcW w:w="861" w:type="dxa"/>
            <w:tcBorders>
              <w:top w:val="nil"/>
              <w:left w:val="nil"/>
              <w:bottom w:val="nil"/>
              <w:right w:val="nil"/>
            </w:tcBorders>
            <w:vAlign w:val="center"/>
          </w:tcPr>
          <w:p w14:paraId="6262B3C3"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22</w:t>
            </w:r>
          </w:p>
        </w:tc>
      </w:tr>
      <w:tr w:rsidR="00101C79" w:rsidRPr="00101C79" w14:paraId="250AB38B" w14:textId="77777777" w:rsidTr="006B3B91">
        <w:trPr>
          <w:trHeight w:val="350"/>
        </w:trPr>
        <w:tc>
          <w:tcPr>
            <w:tcW w:w="431" w:type="dxa"/>
            <w:tcBorders>
              <w:top w:val="nil"/>
              <w:left w:val="nil"/>
              <w:bottom w:val="nil"/>
              <w:right w:val="nil"/>
            </w:tcBorders>
            <w:shd w:val="clear" w:color="auto" w:fill="auto"/>
            <w:noWrap/>
            <w:vAlign w:val="center"/>
            <w:hideMark/>
          </w:tcPr>
          <w:p w14:paraId="64AF63A3"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4</w:t>
            </w:r>
          </w:p>
        </w:tc>
        <w:tc>
          <w:tcPr>
            <w:tcW w:w="1491" w:type="dxa"/>
            <w:tcBorders>
              <w:top w:val="nil"/>
              <w:left w:val="nil"/>
              <w:bottom w:val="nil"/>
              <w:right w:val="nil"/>
            </w:tcBorders>
            <w:shd w:val="clear" w:color="auto" w:fill="auto"/>
            <w:noWrap/>
            <w:vAlign w:val="center"/>
            <w:hideMark/>
          </w:tcPr>
          <w:p w14:paraId="378E51D6"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Guarango</w:t>
            </w:r>
          </w:p>
        </w:tc>
        <w:tc>
          <w:tcPr>
            <w:tcW w:w="4544" w:type="dxa"/>
            <w:tcBorders>
              <w:top w:val="nil"/>
              <w:left w:val="nil"/>
              <w:bottom w:val="nil"/>
              <w:right w:val="nil"/>
            </w:tcBorders>
            <w:shd w:val="clear" w:color="auto" w:fill="auto"/>
            <w:noWrap/>
            <w:vAlign w:val="center"/>
            <w:hideMark/>
          </w:tcPr>
          <w:p w14:paraId="69E64E9D"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Vachellia</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macracantha</w:t>
            </w:r>
            <w:proofErr w:type="spellEnd"/>
            <w:r w:rsidRPr="00101C79">
              <w:rPr>
                <w:rFonts w:ascii="Times New Roman" w:eastAsia="Times New Roman" w:hAnsi="Times New Roman" w:cs="Times New Roman"/>
                <w:color w:val="000000"/>
                <w:sz w:val="20"/>
                <w:szCs w:val="20"/>
                <w:lang w:eastAsia="es-EC"/>
              </w:rPr>
              <w:t xml:space="preserve"> (</w:t>
            </w:r>
            <w:proofErr w:type="spellStart"/>
            <w:r w:rsidRPr="00101C79">
              <w:rPr>
                <w:rFonts w:ascii="Times New Roman" w:eastAsia="Times New Roman" w:hAnsi="Times New Roman" w:cs="Times New Roman"/>
                <w:color w:val="000000"/>
                <w:sz w:val="20"/>
                <w:szCs w:val="20"/>
                <w:lang w:eastAsia="es-EC"/>
              </w:rPr>
              <w:t>Humb</w:t>
            </w:r>
            <w:proofErr w:type="spellEnd"/>
            <w:r w:rsidRPr="00101C79">
              <w:rPr>
                <w:rFonts w:ascii="Times New Roman" w:eastAsia="Times New Roman" w:hAnsi="Times New Roman" w:cs="Times New Roman"/>
                <w:color w:val="000000"/>
                <w:sz w:val="20"/>
                <w:szCs w:val="20"/>
                <w:lang w:eastAsia="es-EC"/>
              </w:rPr>
              <w:t xml:space="preserve">. &amp; </w:t>
            </w:r>
            <w:proofErr w:type="spellStart"/>
            <w:r w:rsidRPr="00101C79">
              <w:rPr>
                <w:rFonts w:ascii="Times New Roman" w:eastAsia="Times New Roman" w:hAnsi="Times New Roman" w:cs="Times New Roman"/>
                <w:color w:val="000000"/>
                <w:sz w:val="20"/>
                <w:szCs w:val="20"/>
                <w:lang w:eastAsia="es-EC"/>
              </w:rPr>
              <w:t>Bonpl</w:t>
            </w:r>
            <w:proofErr w:type="spellEnd"/>
            <w:r w:rsidRPr="00101C79">
              <w:rPr>
                <w:rFonts w:ascii="Times New Roman" w:eastAsia="Times New Roman" w:hAnsi="Times New Roman" w:cs="Times New Roman"/>
                <w:color w:val="000000"/>
                <w:sz w:val="20"/>
                <w:szCs w:val="20"/>
                <w:lang w:eastAsia="es-EC"/>
              </w:rPr>
              <w:t xml:space="preserve">. ex </w:t>
            </w:r>
            <w:proofErr w:type="spellStart"/>
            <w:r w:rsidRPr="00101C79">
              <w:rPr>
                <w:rFonts w:ascii="Times New Roman" w:eastAsia="Times New Roman" w:hAnsi="Times New Roman" w:cs="Times New Roman"/>
                <w:color w:val="000000"/>
                <w:sz w:val="20"/>
                <w:szCs w:val="20"/>
                <w:lang w:eastAsia="es-EC"/>
              </w:rPr>
              <w:t>Willd</w:t>
            </w:r>
            <w:proofErr w:type="spellEnd"/>
            <w:r w:rsidRPr="00101C79">
              <w:rPr>
                <w:rFonts w:ascii="Times New Roman" w:eastAsia="Times New Roman" w:hAnsi="Times New Roman" w:cs="Times New Roman"/>
                <w:color w:val="000000"/>
                <w:sz w:val="20"/>
                <w:szCs w:val="20"/>
                <w:lang w:eastAsia="es-EC"/>
              </w:rPr>
              <w:t xml:space="preserve">.) </w:t>
            </w:r>
            <w:proofErr w:type="spellStart"/>
            <w:r w:rsidRPr="00101C79">
              <w:rPr>
                <w:rFonts w:ascii="Times New Roman" w:eastAsia="Times New Roman" w:hAnsi="Times New Roman" w:cs="Times New Roman"/>
                <w:color w:val="000000"/>
                <w:sz w:val="20"/>
                <w:szCs w:val="20"/>
                <w:lang w:eastAsia="es-EC"/>
              </w:rPr>
              <w:t>Seigler</w:t>
            </w:r>
            <w:proofErr w:type="spellEnd"/>
            <w:r w:rsidRPr="00101C79">
              <w:rPr>
                <w:rFonts w:ascii="Times New Roman" w:eastAsia="Times New Roman" w:hAnsi="Times New Roman" w:cs="Times New Roman"/>
                <w:color w:val="000000"/>
                <w:sz w:val="20"/>
                <w:szCs w:val="20"/>
                <w:lang w:eastAsia="es-EC"/>
              </w:rPr>
              <w:t xml:space="preserve"> &amp; </w:t>
            </w:r>
            <w:proofErr w:type="spellStart"/>
            <w:r w:rsidRPr="00101C79">
              <w:rPr>
                <w:rFonts w:ascii="Times New Roman" w:eastAsia="Times New Roman" w:hAnsi="Times New Roman" w:cs="Times New Roman"/>
                <w:color w:val="000000"/>
                <w:sz w:val="20"/>
                <w:szCs w:val="20"/>
                <w:lang w:eastAsia="es-EC"/>
              </w:rPr>
              <w:t>Ebinger</w:t>
            </w:r>
            <w:proofErr w:type="spellEnd"/>
          </w:p>
        </w:tc>
        <w:tc>
          <w:tcPr>
            <w:tcW w:w="1437" w:type="dxa"/>
            <w:tcBorders>
              <w:top w:val="nil"/>
              <w:left w:val="nil"/>
              <w:bottom w:val="nil"/>
              <w:right w:val="nil"/>
            </w:tcBorders>
            <w:shd w:val="clear" w:color="auto" w:fill="auto"/>
            <w:noWrap/>
            <w:vAlign w:val="center"/>
            <w:hideMark/>
          </w:tcPr>
          <w:p w14:paraId="4362CF00"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Fabaceae</w:t>
            </w:r>
            <w:proofErr w:type="spellEnd"/>
          </w:p>
        </w:tc>
        <w:tc>
          <w:tcPr>
            <w:tcW w:w="861" w:type="dxa"/>
            <w:tcBorders>
              <w:top w:val="nil"/>
              <w:left w:val="nil"/>
              <w:bottom w:val="nil"/>
              <w:right w:val="nil"/>
            </w:tcBorders>
            <w:vAlign w:val="center"/>
          </w:tcPr>
          <w:p w14:paraId="40AC1767"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35</w:t>
            </w:r>
          </w:p>
        </w:tc>
      </w:tr>
      <w:tr w:rsidR="00101C79" w:rsidRPr="00101C79" w14:paraId="7228B211" w14:textId="77777777" w:rsidTr="006B3B91">
        <w:trPr>
          <w:trHeight w:val="350"/>
        </w:trPr>
        <w:tc>
          <w:tcPr>
            <w:tcW w:w="431" w:type="dxa"/>
            <w:tcBorders>
              <w:top w:val="nil"/>
              <w:left w:val="nil"/>
              <w:bottom w:val="nil"/>
              <w:right w:val="nil"/>
            </w:tcBorders>
            <w:shd w:val="clear" w:color="auto" w:fill="auto"/>
            <w:noWrap/>
            <w:vAlign w:val="center"/>
            <w:hideMark/>
          </w:tcPr>
          <w:p w14:paraId="2696AF45"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5</w:t>
            </w:r>
          </w:p>
        </w:tc>
        <w:tc>
          <w:tcPr>
            <w:tcW w:w="1491" w:type="dxa"/>
            <w:tcBorders>
              <w:top w:val="nil"/>
              <w:left w:val="nil"/>
              <w:bottom w:val="nil"/>
              <w:right w:val="nil"/>
            </w:tcBorders>
            <w:shd w:val="clear" w:color="auto" w:fill="auto"/>
            <w:noWrap/>
            <w:vAlign w:val="center"/>
            <w:hideMark/>
          </w:tcPr>
          <w:p w14:paraId="7DCEA063"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Leucaena</w:t>
            </w:r>
            <w:proofErr w:type="spellEnd"/>
          </w:p>
        </w:tc>
        <w:tc>
          <w:tcPr>
            <w:tcW w:w="4544" w:type="dxa"/>
            <w:tcBorders>
              <w:top w:val="nil"/>
              <w:left w:val="nil"/>
              <w:bottom w:val="nil"/>
              <w:right w:val="nil"/>
            </w:tcBorders>
            <w:shd w:val="clear" w:color="auto" w:fill="auto"/>
            <w:noWrap/>
            <w:vAlign w:val="center"/>
            <w:hideMark/>
          </w:tcPr>
          <w:p w14:paraId="7AEBEA40"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Leucaena</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trichodes</w:t>
            </w:r>
            <w:proofErr w:type="spellEnd"/>
            <w:r w:rsidRPr="00101C79">
              <w:rPr>
                <w:rFonts w:ascii="Times New Roman" w:eastAsia="Times New Roman" w:hAnsi="Times New Roman" w:cs="Times New Roman"/>
                <w:color w:val="000000"/>
                <w:sz w:val="20"/>
                <w:szCs w:val="20"/>
                <w:lang w:eastAsia="es-EC"/>
              </w:rPr>
              <w:t xml:space="preserve"> (</w:t>
            </w:r>
            <w:proofErr w:type="spellStart"/>
            <w:r w:rsidRPr="00101C79">
              <w:rPr>
                <w:rFonts w:ascii="Times New Roman" w:eastAsia="Times New Roman" w:hAnsi="Times New Roman" w:cs="Times New Roman"/>
                <w:color w:val="000000"/>
                <w:sz w:val="20"/>
                <w:szCs w:val="20"/>
                <w:lang w:eastAsia="es-EC"/>
              </w:rPr>
              <w:t>Jacq</w:t>
            </w:r>
            <w:proofErr w:type="spellEnd"/>
            <w:r w:rsidRPr="00101C79">
              <w:rPr>
                <w:rFonts w:ascii="Times New Roman" w:eastAsia="Times New Roman" w:hAnsi="Times New Roman" w:cs="Times New Roman"/>
                <w:color w:val="000000"/>
                <w:sz w:val="20"/>
                <w:szCs w:val="20"/>
                <w:lang w:eastAsia="es-EC"/>
              </w:rPr>
              <w:t xml:space="preserve">.) </w:t>
            </w:r>
            <w:proofErr w:type="spellStart"/>
            <w:r w:rsidRPr="00101C79">
              <w:rPr>
                <w:rFonts w:ascii="Times New Roman" w:eastAsia="Times New Roman" w:hAnsi="Times New Roman" w:cs="Times New Roman"/>
                <w:color w:val="000000"/>
                <w:sz w:val="20"/>
                <w:szCs w:val="20"/>
                <w:lang w:eastAsia="es-EC"/>
              </w:rPr>
              <w:t>Benth</w:t>
            </w:r>
            <w:proofErr w:type="spellEnd"/>
            <w:r w:rsidRPr="00101C79">
              <w:rPr>
                <w:rFonts w:ascii="Times New Roman" w:eastAsia="Times New Roman" w:hAnsi="Times New Roman" w:cs="Times New Roman"/>
                <w:color w:val="000000"/>
                <w:sz w:val="20"/>
                <w:szCs w:val="20"/>
                <w:lang w:eastAsia="es-EC"/>
              </w:rPr>
              <w:t xml:space="preserve">. </w:t>
            </w:r>
          </w:p>
        </w:tc>
        <w:tc>
          <w:tcPr>
            <w:tcW w:w="1437" w:type="dxa"/>
            <w:tcBorders>
              <w:top w:val="nil"/>
              <w:left w:val="nil"/>
              <w:bottom w:val="nil"/>
              <w:right w:val="nil"/>
            </w:tcBorders>
            <w:shd w:val="clear" w:color="auto" w:fill="auto"/>
            <w:noWrap/>
            <w:vAlign w:val="center"/>
            <w:hideMark/>
          </w:tcPr>
          <w:p w14:paraId="478695DB"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Fabaceae</w:t>
            </w:r>
            <w:proofErr w:type="spellEnd"/>
          </w:p>
        </w:tc>
        <w:tc>
          <w:tcPr>
            <w:tcW w:w="861" w:type="dxa"/>
            <w:tcBorders>
              <w:top w:val="nil"/>
              <w:left w:val="nil"/>
              <w:bottom w:val="nil"/>
              <w:right w:val="nil"/>
            </w:tcBorders>
            <w:vAlign w:val="center"/>
          </w:tcPr>
          <w:p w14:paraId="112FCF19"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18</w:t>
            </w:r>
          </w:p>
        </w:tc>
      </w:tr>
      <w:tr w:rsidR="00101C79" w:rsidRPr="00101C79" w14:paraId="20C49460" w14:textId="77777777" w:rsidTr="006B3B91">
        <w:trPr>
          <w:trHeight w:val="350"/>
        </w:trPr>
        <w:tc>
          <w:tcPr>
            <w:tcW w:w="431" w:type="dxa"/>
            <w:tcBorders>
              <w:top w:val="nil"/>
              <w:left w:val="nil"/>
              <w:bottom w:val="nil"/>
              <w:right w:val="nil"/>
            </w:tcBorders>
            <w:shd w:val="clear" w:color="auto" w:fill="auto"/>
            <w:noWrap/>
            <w:vAlign w:val="center"/>
            <w:hideMark/>
          </w:tcPr>
          <w:p w14:paraId="1E443B07"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6</w:t>
            </w:r>
          </w:p>
        </w:tc>
        <w:tc>
          <w:tcPr>
            <w:tcW w:w="1491" w:type="dxa"/>
            <w:tcBorders>
              <w:top w:val="nil"/>
              <w:left w:val="nil"/>
              <w:bottom w:val="nil"/>
              <w:right w:val="nil"/>
            </w:tcBorders>
            <w:shd w:val="clear" w:color="auto" w:fill="auto"/>
            <w:noWrap/>
            <w:vAlign w:val="center"/>
            <w:hideMark/>
          </w:tcPr>
          <w:p w14:paraId="3A9930F8"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Pepito colorado</w:t>
            </w:r>
          </w:p>
        </w:tc>
        <w:tc>
          <w:tcPr>
            <w:tcW w:w="4544" w:type="dxa"/>
            <w:tcBorders>
              <w:top w:val="nil"/>
              <w:left w:val="nil"/>
              <w:bottom w:val="nil"/>
              <w:right w:val="nil"/>
            </w:tcBorders>
            <w:shd w:val="clear" w:color="auto" w:fill="auto"/>
            <w:noWrap/>
            <w:vAlign w:val="center"/>
            <w:hideMark/>
          </w:tcPr>
          <w:p w14:paraId="21F86121"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Erythrina</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velutina</w:t>
            </w:r>
            <w:proofErr w:type="spellEnd"/>
            <w:r w:rsidRPr="00101C79">
              <w:rPr>
                <w:rFonts w:ascii="Times New Roman" w:eastAsia="Times New Roman" w:hAnsi="Times New Roman" w:cs="Times New Roman"/>
                <w:color w:val="000000"/>
                <w:sz w:val="20"/>
                <w:szCs w:val="20"/>
                <w:lang w:eastAsia="es-EC"/>
              </w:rPr>
              <w:t xml:space="preserve"> </w:t>
            </w:r>
            <w:proofErr w:type="spellStart"/>
            <w:r w:rsidRPr="00101C79">
              <w:rPr>
                <w:rFonts w:ascii="Times New Roman" w:eastAsia="Times New Roman" w:hAnsi="Times New Roman" w:cs="Times New Roman"/>
                <w:color w:val="000000"/>
                <w:sz w:val="20"/>
                <w:szCs w:val="20"/>
                <w:lang w:eastAsia="es-EC"/>
              </w:rPr>
              <w:t>Willd</w:t>
            </w:r>
            <w:proofErr w:type="spellEnd"/>
            <w:r w:rsidRPr="00101C79">
              <w:rPr>
                <w:rFonts w:ascii="Times New Roman" w:eastAsia="Times New Roman" w:hAnsi="Times New Roman" w:cs="Times New Roman"/>
                <w:color w:val="000000"/>
                <w:sz w:val="20"/>
                <w:szCs w:val="20"/>
                <w:lang w:eastAsia="es-EC"/>
              </w:rPr>
              <w:t xml:space="preserve">. </w:t>
            </w:r>
          </w:p>
        </w:tc>
        <w:tc>
          <w:tcPr>
            <w:tcW w:w="1437" w:type="dxa"/>
            <w:tcBorders>
              <w:top w:val="nil"/>
              <w:left w:val="nil"/>
              <w:bottom w:val="nil"/>
              <w:right w:val="nil"/>
            </w:tcBorders>
            <w:shd w:val="clear" w:color="auto" w:fill="auto"/>
            <w:noWrap/>
            <w:vAlign w:val="center"/>
            <w:hideMark/>
          </w:tcPr>
          <w:p w14:paraId="50B2E9F5"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Fabaceae</w:t>
            </w:r>
            <w:proofErr w:type="spellEnd"/>
          </w:p>
        </w:tc>
        <w:tc>
          <w:tcPr>
            <w:tcW w:w="861" w:type="dxa"/>
            <w:tcBorders>
              <w:top w:val="nil"/>
              <w:left w:val="nil"/>
              <w:bottom w:val="nil"/>
              <w:right w:val="nil"/>
            </w:tcBorders>
            <w:vAlign w:val="center"/>
          </w:tcPr>
          <w:p w14:paraId="7AC633F7"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11</w:t>
            </w:r>
          </w:p>
        </w:tc>
      </w:tr>
      <w:tr w:rsidR="00101C79" w:rsidRPr="00101C79" w14:paraId="0EAEA008" w14:textId="77777777" w:rsidTr="006B3B91">
        <w:trPr>
          <w:trHeight w:val="350"/>
        </w:trPr>
        <w:tc>
          <w:tcPr>
            <w:tcW w:w="431" w:type="dxa"/>
            <w:tcBorders>
              <w:top w:val="nil"/>
              <w:left w:val="nil"/>
              <w:bottom w:val="nil"/>
              <w:right w:val="nil"/>
            </w:tcBorders>
            <w:shd w:val="clear" w:color="auto" w:fill="auto"/>
            <w:noWrap/>
            <w:vAlign w:val="center"/>
            <w:hideMark/>
          </w:tcPr>
          <w:p w14:paraId="307CF447"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7</w:t>
            </w:r>
          </w:p>
        </w:tc>
        <w:tc>
          <w:tcPr>
            <w:tcW w:w="1491" w:type="dxa"/>
            <w:tcBorders>
              <w:top w:val="nil"/>
              <w:left w:val="nil"/>
              <w:bottom w:val="nil"/>
              <w:right w:val="nil"/>
            </w:tcBorders>
            <w:shd w:val="clear" w:color="auto" w:fill="auto"/>
            <w:noWrap/>
            <w:vAlign w:val="center"/>
            <w:hideMark/>
          </w:tcPr>
          <w:p w14:paraId="44B4139F"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Porotillo</w:t>
            </w:r>
          </w:p>
        </w:tc>
        <w:tc>
          <w:tcPr>
            <w:tcW w:w="4544" w:type="dxa"/>
            <w:tcBorders>
              <w:top w:val="nil"/>
              <w:left w:val="nil"/>
              <w:bottom w:val="nil"/>
              <w:right w:val="nil"/>
            </w:tcBorders>
            <w:shd w:val="clear" w:color="auto" w:fill="auto"/>
            <w:noWrap/>
            <w:vAlign w:val="center"/>
            <w:hideMark/>
          </w:tcPr>
          <w:p w14:paraId="4B618DB5"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Pithecellobium</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excelsum</w:t>
            </w:r>
            <w:proofErr w:type="spellEnd"/>
            <w:r w:rsidRPr="00101C79">
              <w:rPr>
                <w:rFonts w:ascii="Times New Roman" w:eastAsia="Times New Roman" w:hAnsi="Times New Roman" w:cs="Times New Roman"/>
                <w:color w:val="000000"/>
                <w:sz w:val="20"/>
                <w:szCs w:val="20"/>
                <w:lang w:eastAsia="es-EC"/>
              </w:rPr>
              <w:t xml:space="preserve"> (Kunth) </w:t>
            </w:r>
            <w:proofErr w:type="spellStart"/>
            <w:proofErr w:type="gramStart"/>
            <w:r w:rsidRPr="00101C79">
              <w:rPr>
                <w:rFonts w:ascii="Times New Roman" w:eastAsia="Times New Roman" w:hAnsi="Times New Roman" w:cs="Times New Roman"/>
                <w:color w:val="000000"/>
                <w:sz w:val="20"/>
                <w:szCs w:val="20"/>
                <w:lang w:eastAsia="es-EC"/>
              </w:rPr>
              <w:t>Mart</w:t>
            </w:r>
            <w:proofErr w:type="spellEnd"/>
            <w:proofErr w:type="gramEnd"/>
            <w:r w:rsidRPr="00101C79">
              <w:rPr>
                <w:rFonts w:ascii="Times New Roman" w:eastAsia="Times New Roman" w:hAnsi="Times New Roman" w:cs="Times New Roman"/>
                <w:color w:val="000000"/>
                <w:sz w:val="20"/>
                <w:szCs w:val="20"/>
                <w:lang w:eastAsia="es-EC"/>
              </w:rPr>
              <w:t xml:space="preserve">. </w:t>
            </w:r>
          </w:p>
        </w:tc>
        <w:tc>
          <w:tcPr>
            <w:tcW w:w="1437" w:type="dxa"/>
            <w:tcBorders>
              <w:top w:val="nil"/>
              <w:left w:val="nil"/>
              <w:bottom w:val="nil"/>
              <w:right w:val="nil"/>
            </w:tcBorders>
            <w:shd w:val="clear" w:color="auto" w:fill="auto"/>
            <w:noWrap/>
            <w:vAlign w:val="center"/>
            <w:hideMark/>
          </w:tcPr>
          <w:p w14:paraId="78863583"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Fabaceae</w:t>
            </w:r>
            <w:proofErr w:type="spellEnd"/>
          </w:p>
        </w:tc>
        <w:tc>
          <w:tcPr>
            <w:tcW w:w="861" w:type="dxa"/>
            <w:tcBorders>
              <w:top w:val="nil"/>
              <w:left w:val="nil"/>
              <w:bottom w:val="nil"/>
              <w:right w:val="nil"/>
            </w:tcBorders>
            <w:vAlign w:val="center"/>
          </w:tcPr>
          <w:p w14:paraId="4FBFDDD9"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16</w:t>
            </w:r>
          </w:p>
        </w:tc>
      </w:tr>
      <w:tr w:rsidR="00101C79" w:rsidRPr="00101C79" w14:paraId="2534984A" w14:textId="77777777" w:rsidTr="006B3B91">
        <w:trPr>
          <w:trHeight w:val="350"/>
        </w:trPr>
        <w:tc>
          <w:tcPr>
            <w:tcW w:w="431" w:type="dxa"/>
            <w:tcBorders>
              <w:top w:val="nil"/>
              <w:left w:val="nil"/>
              <w:bottom w:val="nil"/>
              <w:right w:val="nil"/>
            </w:tcBorders>
            <w:shd w:val="clear" w:color="auto" w:fill="auto"/>
            <w:noWrap/>
            <w:vAlign w:val="center"/>
            <w:hideMark/>
          </w:tcPr>
          <w:p w14:paraId="5C3E1059"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8</w:t>
            </w:r>
          </w:p>
        </w:tc>
        <w:tc>
          <w:tcPr>
            <w:tcW w:w="1491" w:type="dxa"/>
            <w:tcBorders>
              <w:top w:val="nil"/>
              <w:left w:val="nil"/>
              <w:bottom w:val="nil"/>
              <w:right w:val="nil"/>
            </w:tcBorders>
            <w:shd w:val="clear" w:color="auto" w:fill="auto"/>
            <w:noWrap/>
            <w:vAlign w:val="center"/>
            <w:hideMark/>
          </w:tcPr>
          <w:p w14:paraId="5405FE12"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Seca</w:t>
            </w:r>
          </w:p>
        </w:tc>
        <w:tc>
          <w:tcPr>
            <w:tcW w:w="4544" w:type="dxa"/>
            <w:tcBorders>
              <w:top w:val="nil"/>
              <w:left w:val="nil"/>
              <w:bottom w:val="nil"/>
              <w:right w:val="nil"/>
            </w:tcBorders>
            <w:shd w:val="clear" w:color="auto" w:fill="auto"/>
            <w:noWrap/>
            <w:vAlign w:val="center"/>
            <w:hideMark/>
          </w:tcPr>
          <w:p w14:paraId="04F0ED48"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Geoffroea</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spinosa</w:t>
            </w:r>
            <w:proofErr w:type="spellEnd"/>
            <w:r w:rsidRPr="00101C79">
              <w:rPr>
                <w:rFonts w:ascii="Times New Roman" w:eastAsia="Times New Roman" w:hAnsi="Times New Roman" w:cs="Times New Roman"/>
                <w:color w:val="000000"/>
                <w:sz w:val="20"/>
                <w:szCs w:val="20"/>
                <w:lang w:eastAsia="es-EC"/>
              </w:rPr>
              <w:t xml:space="preserve"> </w:t>
            </w:r>
            <w:proofErr w:type="spellStart"/>
            <w:r w:rsidRPr="00101C79">
              <w:rPr>
                <w:rFonts w:ascii="Times New Roman" w:eastAsia="Times New Roman" w:hAnsi="Times New Roman" w:cs="Times New Roman"/>
                <w:color w:val="000000"/>
                <w:sz w:val="20"/>
                <w:szCs w:val="20"/>
                <w:lang w:eastAsia="es-EC"/>
              </w:rPr>
              <w:t>Jacq</w:t>
            </w:r>
            <w:proofErr w:type="spellEnd"/>
            <w:r w:rsidRPr="00101C79">
              <w:rPr>
                <w:rFonts w:ascii="Times New Roman" w:eastAsia="Times New Roman" w:hAnsi="Times New Roman" w:cs="Times New Roman"/>
                <w:color w:val="000000"/>
                <w:sz w:val="20"/>
                <w:szCs w:val="20"/>
                <w:lang w:eastAsia="es-EC"/>
              </w:rPr>
              <w:t xml:space="preserve">. </w:t>
            </w:r>
          </w:p>
        </w:tc>
        <w:tc>
          <w:tcPr>
            <w:tcW w:w="1437" w:type="dxa"/>
            <w:tcBorders>
              <w:top w:val="nil"/>
              <w:left w:val="nil"/>
              <w:bottom w:val="nil"/>
              <w:right w:val="nil"/>
            </w:tcBorders>
            <w:shd w:val="clear" w:color="auto" w:fill="auto"/>
            <w:noWrap/>
            <w:vAlign w:val="center"/>
            <w:hideMark/>
          </w:tcPr>
          <w:p w14:paraId="29CB967C"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Fabaceae</w:t>
            </w:r>
            <w:proofErr w:type="spellEnd"/>
          </w:p>
        </w:tc>
        <w:tc>
          <w:tcPr>
            <w:tcW w:w="861" w:type="dxa"/>
            <w:tcBorders>
              <w:top w:val="nil"/>
              <w:left w:val="nil"/>
              <w:bottom w:val="nil"/>
              <w:right w:val="nil"/>
            </w:tcBorders>
            <w:vAlign w:val="center"/>
          </w:tcPr>
          <w:p w14:paraId="0258D6C9"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75</w:t>
            </w:r>
          </w:p>
        </w:tc>
      </w:tr>
      <w:tr w:rsidR="00101C79" w:rsidRPr="00101C79" w14:paraId="2AEE14E3" w14:textId="77777777" w:rsidTr="006B3B91">
        <w:trPr>
          <w:trHeight w:val="350"/>
        </w:trPr>
        <w:tc>
          <w:tcPr>
            <w:tcW w:w="431" w:type="dxa"/>
            <w:tcBorders>
              <w:top w:val="nil"/>
              <w:left w:val="nil"/>
              <w:bottom w:val="nil"/>
              <w:right w:val="nil"/>
            </w:tcBorders>
            <w:shd w:val="clear" w:color="auto" w:fill="auto"/>
            <w:noWrap/>
            <w:vAlign w:val="center"/>
            <w:hideMark/>
          </w:tcPr>
          <w:p w14:paraId="6DC31C5C"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9</w:t>
            </w:r>
          </w:p>
        </w:tc>
        <w:tc>
          <w:tcPr>
            <w:tcW w:w="1491" w:type="dxa"/>
            <w:tcBorders>
              <w:top w:val="nil"/>
              <w:left w:val="nil"/>
              <w:bottom w:val="nil"/>
              <w:right w:val="nil"/>
            </w:tcBorders>
            <w:shd w:val="clear" w:color="auto" w:fill="auto"/>
            <w:noWrap/>
            <w:vAlign w:val="center"/>
            <w:hideMark/>
          </w:tcPr>
          <w:p w14:paraId="7123DF38"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Cabo de Hacha</w:t>
            </w:r>
          </w:p>
        </w:tc>
        <w:tc>
          <w:tcPr>
            <w:tcW w:w="4544" w:type="dxa"/>
            <w:tcBorders>
              <w:top w:val="nil"/>
              <w:left w:val="nil"/>
              <w:bottom w:val="nil"/>
              <w:right w:val="nil"/>
            </w:tcBorders>
            <w:shd w:val="clear" w:color="auto" w:fill="auto"/>
            <w:noWrap/>
            <w:vAlign w:val="center"/>
            <w:hideMark/>
          </w:tcPr>
          <w:p w14:paraId="08375378" w14:textId="77777777" w:rsidR="00101C79" w:rsidRPr="00101C79" w:rsidRDefault="00101C79" w:rsidP="006B3B91">
            <w:pPr>
              <w:spacing w:after="0" w:line="240" w:lineRule="auto"/>
              <w:rPr>
                <w:rFonts w:ascii="Times New Roman" w:eastAsia="Times New Roman" w:hAnsi="Times New Roman" w:cs="Times New Roman"/>
                <w:i/>
                <w:iCs/>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Machaerium</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millei</w:t>
            </w:r>
            <w:proofErr w:type="spellEnd"/>
            <w:r w:rsidRPr="00101C79">
              <w:rPr>
                <w:rFonts w:ascii="Times New Roman" w:eastAsia="Times New Roman" w:hAnsi="Times New Roman" w:cs="Times New Roman"/>
                <w:i/>
                <w:iCs/>
                <w:color w:val="000000"/>
                <w:sz w:val="20"/>
                <w:szCs w:val="20"/>
                <w:lang w:eastAsia="es-EC"/>
              </w:rPr>
              <w:t xml:space="preserve"> </w:t>
            </w:r>
            <w:r w:rsidRPr="00101C79">
              <w:rPr>
                <w:rFonts w:ascii="Times New Roman" w:eastAsia="Times New Roman" w:hAnsi="Times New Roman" w:cs="Times New Roman"/>
                <w:color w:val="000000"/>
                <w:sz w:val="20"/>
                <w:szCs w:val="20"/>
                <w:lang w:eastAsia="es-EC"/>
              </w:rPr>
              <w:t>Pers</w:t>
            </w:r>
          </w:p>
        </w:tc>
        <w:tc>
          <w:tcPr>
            <w:tcW w:w="1437" w:type="dxa"/>
            <w:tcBorders>
              <w:top w:val="nil"/>
              <w:left w:val="nil"/>
              <w:bottom w:val="nil"/>
              <w:right w:val="nil"/>
            </w:tcBorders>
            <w:shd w:val="clear" w:color="auto" w:fill="auto"/>
            <w:noWrap/>
            <w:vAlign w:val="center"/>
            <w:hideMark/>
          </w:tcPr>
          <w:p w14:paraId="4D89DA44"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Fabaceae</w:t>
            </w:r>
            <w:proofErr w:type="spellEnd"/>
          </w:p>
        </w:tc>
        <w:tc>
          <w:tcPr>
            <w:tcW w:w="861" w:type="dxa"/>
            <w:tcBorders>
              <w:top w:val="nil"/>
              <w:left w:val="nil"/>
              <w:bottom w:val="nil"/>
              <w:right w:val="nil"/>
            </w:tcBorders>
            <w:vAlign w:val="center"/>
          </w:tcPr>
          <w:p w14:paraId="3C873AF8"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4</w:t>
            </w:r>
          </w:p>
        </w:tc>
      </w:tr>
      <w:tr w:rsidR="00101C79" w:rsidRPr="00101C79" w14:paraId="6CEDDA6C" w14:textId="77777777" w:rsidTr="006B3B91">
        <w:trPr>
          <w:trHeight w:val="350"/>
        </w:trPr>
        <w:tc>
          <w:tcPr>
            <w:tcW w:w="431" w:type="dxa"/>
            <w:tcBorders>
              <w:top w:val="nil"/>
              <w:left w:val="nil"/>
              <w:bottom w:val="nil"/>
              <w:right w:val="nil"/>
            </w:tcBorders>
            <w:shd w:val="clear" w:color="auto" w:fill="auto"/>
            <w:noWrap/>
            <w:vAlign w:val="center"/>
            <w:hideMark/>
          </w:tcPr>
          <w:p w14:paraId="0AA4054F"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10</w:t>
            </w:r>
          </w:p>
        </w:tc>
        <w:tc>
          <w:tcPr>
            <w:tcW w:w="1491" w:type="dxa"/>
            <w:tcBorders>
              <w:top w:val="nil"/>
              <w:left w:val="nil"/>
              <w:bottom w:val="nil"/>
              <w:right w:val="nil"/>
            </w:tcBorders>
            <w:shd w:val="clear" w:color="auto" w:fill="auto"/>
            <w:noWrap/>
            <w:vAlign w:val="center"/>
            <w:hideMark/>
          </w:tcPr>
          <w:p w14:paraId="516C6E0E"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Acacia</w:t>
            </w:r>
          </w:p>
        </w:tc>
        <w:tc>
          <w:tcPr>
            <w:tcW w:w="4544" w:type="dxa"/>
            <w:tcBorders>
              <w:top w:val="nil"/>
              <w:left w:val="nil"/>
              <w:bottom w:val="nil"/>
              <w:right w:val="nil"/>
            </w:tcBorders>
            <w:shd w:val="clear" w:color="auto" w:fill="auto"/>
            <w:noWrap/>
            <w:vAlign w:val="center"/>
            <w:hideMark/>
          </w:tcPr>
          <w:p w14:paraId="47C6FE6E" w14:textId="77777777" w:rsidR="00101C79" w:rsidRPr="00101C79" w:rsidRDefault="00101C79" w:rsidP="006B3B91">
            <w:pPr>
              <w:spacing w:after="0" w:line="240" w:lineRule="auto"/>
              <w:rPr>
                <w:rFonts w:ascii="Times New Roman" w:eastAsia="Times New Roman" w:hAnsi="Times New Roman" w:cs="Times New Roman"/>
                <w:i/>
                <w:iCs/>
                <w:color w:val="000000"/>
                <w:sz w:val="20"/>
                <w:szCs w:val="20"/>
                <w:lang w:eastAsia="es-EC"/>
              </w:rPr>
            </w:pPr>
            <w:r w:rsidRPr="00101C79">
              <w:rPr>
                <w:rFonts w:ascii="Times New Roman" w:eastAsia="Times New Roman" w:hAnsi="Times New Roman" w:cs="Times New Roman"/>
                <w:i/>
                <w:iCs/>
                <w:color w:val="000000"/>
                <w:sz w:val="20"/>
                <w:szCs w:val="20"/>
                <w:lang w:eastAsia="es-EC"/>
              </w:rPr>
              <w:t xml:space="preserve">Acacia </w:t>
            </w:r>
            <w:proofErr w:type="spellStart"/>
            <w:r w:rsidRPr="00101C79">
              <w:rPr>
                <w:rFonts w:ascii="Times New Roman" w:eastAsia="Times New Roman" w:hAnsi="Times New Roman" w:cs="Times New Roman"/>
                <w:i/>
                <w:iCs/>
                <w:color w:val="000000"/>
                <w:sz w:val="20"/>
                <w:szCs w:val="20"/>
                <w:lang w:eastAsia="es-EC"/>
              </w:rPr>
              <w:t>macracantha</w:t>
            </w:r>
            <w:proofErr w:type="spellEnd"/>
          </w:p>
        </w:tc>
        <w:tc>
          <w:tcPr>
            <w:tcW w:w="1437" w:type="dxa"/>
            <w:tcBorders>
              <w:top w:val="nil"/>
              <w:left w:val="nil"/>
              <w:bottom w:val="nil"/>
              <w:right w:val="nil"/>
            </w:tcBorders>
            <w:shd w:val="clear" w:color="auto" w:fill="auto"/>
            <w:noWrap/>
            <w:vAlign w:val="center"/>
            <w:hideMark/>
          </w:tcPr>
          <w:p w14:paraId="381B98A7"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Fabaceae</w:t>
            </w:r>
            <w:proofErr w:type="spellEnd"/>
          </w:p>
        </w:tc>
        <w:tc>
          <w:tcPr>
            <w:tcW w:w="861" w:type="dxa"/>
            <w:tcBorders>
              <w:top w:val="nil"/>
              <w:left w:val="nil"/>
              <w:bottom w:val="nil"/>
              <w:right w:val="nil"/>
            </w:tcBorders>
            <w:vAlign w:val="center"/>
          </w:tcPr>
          <w:p w14:paraId="15BC1E94"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55</w:t>
            </w:r>
          </w:p>
        </w:tc>
      </w:tr>
      <w:tr w:rsidR="00101C79" w:rsidRPr="00101C79" w14:paraId="117203C9" w14:textId="77777777" w:rsidTr="006B3B91">
        <w:trPr>
          <w:trHeight w:val="350"/>
        </w:trPr>
        <w:tc>
          <w:tcPr>
            <w:tcW w:w="431" w:type="dxa"/>
            <w:tcBorders>
              <w:top w:val="nil"/>
              <w:left w:val="nil"/>
              <w:bottom w:val="nil"/>
              <w:right w:val="nil"/>
            </w:tcBorders>
            <w:shd w:val="clear" w:color="auto" w:fill="auto"/>
            <w:noWrap/>
            <w:vAlign w:val="center"/>
            <w:hideMark/>
          </w:tcPr>
          <w:p w14:paraId="7BE14616"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11</w:t>
            </w:r>
          </w:p>
        </w:tc>
        <w:tc>
          <w:tcPr>
            <w:tcW w:w="1491" w:type="dxa"/>
            <w:tcBorders>
              <w:top w:val="nil"/>
              <w:left w:val="nil"/>
              <w:bottom w:val="nil"/>
              <w:right w:val="nil"/>
            </w:tcBorders>
            <w:shd w:val="clear" w:color="auto" w:fill="auto"/>
            <w:noWrap/>
            <w:vAlign w:val="center"/>
            <w:hideMark/>
          </w:tcPr>
          <w:p w14:paraId="0C4AA6B7"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Guasmo</w:t>
            </w:r>
          </w:p>
        </w:tc>
        <w:tc>
          <w:tcPr>
            <w:tcW w:w="4544" w:type="dxa"/>
            <w:tcBorders>
              <w:top w:val="nil"/>
              <w:left w:val="nil"/>
              <w:bottom w:val="nil"/>
              <w:right w:val="nil"/>
            </w:tcBorders>
            <w:shd w:val="clear" w:color="auto" w:fill="auto"/>
            <w:noWrap/>
            <w:vAlign w:val="center"/>
            <w:hideMark/>
          </w:tcPr>
          <w:p w14:paraId="26EA838A"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Guazuma</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ulmifolia</w:t>
            </w:r>
            <w:proofErr w:type="spellEnd"/>
            <w:r w:rsidRPr="00101C79">
              <w:rPr>
                <w:rFonts w:ascii="Times New Roman" w:eastAsia="Times New Roman" w:hAnsi="Times New Roman" w:cs="Times New Roman"/>
                <w:color w:val="000000"/>
                <w:sz w:val="20"/>
                <w:szCs w:val="20"/>
                <w:lang w:eastAsia="es-EC"/>
              </w:rPr>
              <w:t xml:space="preserve"> Lam. </w:t>
            </w:r>
          </w:p>
        </w:tc>
        <w:tc>
          <w:tcPr>
            <w:tcW w:w="1437" w:type="dxa"/>
            <w:tcBorders>
              <w:top w:val="nil"/>
              <w:left w:val="nil"/>
              <w:bottom w:val="nil"/>
              <w:right w:val="nil"/>
            </w:tcBorders>
            <w:shd w:val="clear" w:color="auto" w:fill="auto"/>
            <w:noWrap/>
            <w:vAlign w:val="center"/>
            <w:hideMark/>
          </w:tcPr>
          <w:p w14:paraId="0DC4FC6F"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Malvaceae</w:t>
            </w:r>
            <w:proofErr w:type="spellEnd"/>
          </w:p>
        </w:tc>
        <w:tc>
          <w:tcPr>
            <w:tcW w:w="861" w:type="dxa"/>
            <w:tcBorders>
              <w:top w:val="nil"/>
              <w:left w:val="nil"/>
              <w:bottom w:val="nil"/>
              <w:right w:val="nil"/>
            </w:tcBorders>
            <w:vAlign w:val="center"/>
          </w:tcPr>
          <w:p w14:paraId="5914E3BF"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6</w:t>
            </w:r>
          </w:p>
        </w:tc>
      </w:tr>
      <w:tr w:rsidR="00101C79" w:rsidRPr="00101C79" w14:paraId="63B2F01D" w14:textId="77777777" w:rsidTr="006B3B91">
        <w:trPr>
          <w:trHeight w:val="350"/>
        </w:trPr>
        <w:tc>
          <w:tcPr>
            <w:tcW w:w="431" w:type="dxa"/>
            <w:tcBorders>
              <w:top w:val="nil"/>
              <w:left w:val="nil"/>
              <w:bottom w:val="nil"/>
              <w:right w:val="nil"/>
            </w:tcBorders>
            <w:shd w:val="clear" w:color="auto" w:fill="auto"/>
            <w:noWrap/>
            <w:vAlign w:val="center"/>
            <w:hideMark/>
          </w:tcPr>
          <w:p w14:paraId="5E07F0FD"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12</w:t>
            </w:r>
          </w:p>
        </w:tc>
        <w:tc>
          <w:tcPr>
            <w:tcW w:w="1491" w:type="dxa"/>
            <w:tcBorders>
              <w:top w:val="nil"/>
              <w:left w:val="nil"/>
              <w:bottom w:val="nil"/>
              <w:right w:val="nil"/>
            </w:tcBorders>
            <w:shd w:val="clear" w:color="auto" w:fill="auto"/>
            <w:noWrap/>
            <w:vAlign w:val="center"/>
            <w:hideMark/>
          </w:tcPr>
          <w:p w14:paraId="71B4F1E0"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Jaile</w:t>
            </w:r>
            <w:proofErr w:type="spellEnd"/>
          </w:p>
        </w:tc>
        <w:tc>
          <w:tcPr>
            <w:tcW w:w="4544" w:type="dxa"/>
            <w:tcBorders>
              <w:top w:val="nil"/>
              <w:left w:val="nil"/>
              <w:bottom w:val="nil"/>
              <w:right w:val="nil"/>
            </w:tcBorders>
            <w:shd w:val="clear" w:color="auto" w:fill="auto"/>
            <w:noWrap/>
            <w:vAlign w:val="center"/>
            <w:hideMark/>
          </w:tcPr>
          <w:p w14:paraId="45B001A8"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Eriotheca</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ruizii</w:t>
            </w:r>
            <w:proofErr w:type="spellEnd"/>
            <w:r w:rsidRPr="00101C79">
              <w:rPr>
                <w:rFonts w:ascii="Times New Roman" w:eastAsia="Times New Roman" w:hAnsi="Times New Roman" w:cs="Times New Roman"/>
                <w:color w:val="000000"/>
                <w:sz w:val="20"/>
                <w:szCs w:val="20"/>
                <w:lang w:eastAsia="es-EC"/>
              </w:rPr>
              <w:t xml:space="preserve"> (K. </w:t>
            </w:r>
            <w:proofErr w:type="spellStart"/>
            <w:r w:rsidRPr="00101C79">
              <w:rPr>
                <w:rFonts w:ascii="Times New Roman" w:eastAsia="Times New Roman" w:hAnsi="Times New Roman" w:cs="Times New Roman"/>
                <w:color w:val="000000"/>
                <w:sz w:val="20"/>
                <w:szCs w:val="20"/>
                <w:lang w:eastAsia="es-EC"/>
              </w:rPr>
              <w:t>Schum</w:t>
            </w:r>
            <w:proofErr w:type="spellEnd"/>
            <w:r w:rsidRPr="00101C79">
              <w:rPr>
                <w:rFonts w:ascii="Times New Roman" w:eastAsia="Times New Roman" w:hAnsi="Times New Roman" w:cs="Times New Roman"/>
                <w:color w:val="000000"/>
                <w:sz w:val="20"/>
                <w:szCs w:val="20"/>
                <w:lang w:eastAsia="es-EC"/>
              </w:rPr>
              <w:t xml:space="preserve">.) A. </w:t>
            </w:r>
            <w:proofErr w:type="spellStart"/>
            <w:r w:rsidRPr="00101C79">
              <w:rPr>
                <w:rFonts w:ascii="Times New Roman" w:eastAsia="Times New Roman" w:hAnsi="Times New Roman" w:cs="Times New Roman"/>
                <w:color w:val="000000"/>
                <w:sz w:val="20"/>
                <w:szCs w:val="20"/>
                <w:lang w:eastAsia="es-EC"/>
              </w:rPr>
              <w:t>Robyns</w:t>
            </w:r>
            <w:proofErr w:type="spellEnd"/>
            <w:r w:rsidRPr="00101C79">
              <w:rPr>
                <w:rFonts w:ascii="Times New Roman" w:eastAsia="Times New Roman" w:hAnsi="Times New Roman" w:cs="Times New Roman"/>
                <w:color w:val="000000"/>
                <w:sz w:val="20"/>
                <w:szCs w:val="20"/>
                <w:lang w:eastAsia="es-EC"/>
              </w:rPr>
              <w:t xml:space="preserve"> </w:t>
            </w:r>
          </w:p>
        </w:tc>
        <w:tc>
          <w:tcPr>
            <w:tcW w:w="1437" w:type="dxa"/>
            <w:tcBorders>
              <w:top w:val="nil"/>
              <w:left w:val="nil"/>
              <w:bottom w:val="nil"/>
              <w:right w:val="nil"/>
            </w:tcBorders>
            <w:shd w:val="clear" w:color="auto" w:fill="auto"/>
            <w:noWrap/>
            <w:vAlign w:val="center"/>
            <w:hideMark/>
          </w:tcPr>
          <w:p w14:paraId="0C3C5770"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Malvaceae</w:t>
            </w:r>
            <w:proofErr w:type="spellEnd"/>
          </w:p>
        </w:tc>
        <w:tc>
          <w:tcPr>
            <w:tcW w:w="861" w:type="dxa"/>
            <w:tcBorders>
              <w:top w:val="nil"/>
              <w:left w:val="nil"/>
              <w:bottom w:val="nil"/>
              <w:right w:val="nil"/>
            </w:tcBorders>
            <w:vAlign w:val="center"/>
          </w:tcPr>
          <w:p w14:paraId="01F30928"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38</w:t>
            </w:r>
          </w:p>
        </w:tc>
      </w:tr>
      <w:tr w:rsidR="00101C79" w:rsidRPr="00101C79" w14:paraId="62BC698D" w14:textId="77777777" w:rsidTr="006B3B91">
        <w:trPr>
          <w:trHeight w:val="350"/>
        </w:trPr>
        <w:tc>
          <w:tcPr>
            <w:tcW w:w="431" w:type="dxa"/>
            <w:tcBorders>
              <w:top w:val="nil"/>
              <w:left w:val="nil"/>
              <w:bottom w:val="nil"/>
              <w:right w:val="nil"/>
            </w:tcBorders>
            <w:shd w:val="clear" w:color="auto" w:fill="auto"/>
            <w:noWrap/>
            <w:vAlign w:val="center"/>
            <w:hideMark/>
          </w:tcPr>
          <w:p w14:paraId="62B2654C"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13</w:t>
            </w:r>
          </w:p>
        </w:tc>
        <w:tc>
          <w:tcPr>
            <w:tcW w:w="1491" w:type="dxa"/>
            <w:tcBorders>
              <w:top w:val="nil"/>
              <w:left w:val="nil"/>
              <w:bottom w:val="nil"/>
              <w:right w:val="nil"/>
            </w:tcBorders>
            <w:shd w:val="clear" w:color="auto" w:fill="auto"/>
            <w:noWrap/>
            <w:vAlign w:val="center"/>
            <w:hideMark/>
          </w:tcPr>
          <w:p w14:paraId="70E50081"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Ceibo</w:t>
            </w:r>
          </w:p>
        </w:tc>
        <w:tc>
          <w:tcPr>
            <w:tcW w:w="4544" w:type="dxa"/>
            <w:tcBorders>
              <w:top w:val="nil"/>
              <w:left w:val="nil"/>
              <w:bottom w:val="nil"/>
              <w:right w:val="nil"/>
            </w:tcBorders>
            <w:shd w:val="clear" w:color="auto" w:fill="auto"/>
            <w:noWrap/>
            <w:vAlign w:val="center"/>
            <w:hideMark/>
          </w:tcPr>
          <w:p w14:paraId="1C514449"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i/>
                <w:iCs/>
                <w:color w:val="000000"/>
                <w:sz w:val="20"/>
                <w:szCs w:val="20"/>
                <w:lang w:eastAsia="es-EC"/>
              </w:rPr>
              <w:t xml:space="preserve">Ceiba </w:t>
            </w:r>
            <w:proofErr w:type="spellStart"/>
            <w:r w:rsidRPr="00101C79">
              <w:rPr>
                <w:rFonts w:ascii="Times New Roman" w:eastAsia="Times New Roman" w:hAnsi="Times New Roman" w:cs="Times New Roman"/>
                <w:i/>
                <w:iCs/>
                <w:color w:val="000000"/>
                <w:sz w:val="20"/>
                <w:szCs w:val="20"/>
                <w:lang w:eastAsia="es-EC"/>
              </w:rPr>
              <w:t>trischistandra</w:t>
            </w:r>
            <w:proofErr w:type="spellEnd"/>
            <w:r w:rsidRPr="00101C79">
              <w:rPr>
                <w:rFonts w:ascii="Times New Roman" w:eastAsia="Times New Roman" w:hAnsi="Times New Roman" w:cs="Times New Roman"/>
                <w:color w:val="000000"/>
                <w:sz w:val="20"/>
                <w:szCs w:val="20"/>
                <w:lang w:eastAsia="es-EC"/>
              </w:rPr>
              <w:t xml:space="preserve"> (</w:t>
            </w:r>
            <w:proofErr w:type="spellStart"/>
            <w:proofErr w:type="gramStart"/>
            <w:r w:rsidRPr="00101C79">
              <w:rPr>
                <w:rFonts w:ascii="Times New Roman" w:eastAsia="Times New Roman" w:hAnsi="Times New Roman" w:cs="Times New Roman"/>
                <w:color w:val="000000"/>
                <w:sz w:val="20"/>
                <w:szCs w:val="20"/>
                <w:lang w:eastAsia="es-EC"/>
              </w:rPr>
              <w:t>A.Gray</w:t>
            </w:r>
            <w:proofErr w:type="spellEnd"/>
            <w:proofErr w:type="gramEnd"/>
            <w:r w:rsidRPr="00101C79">
              <w:rPr>
                <w:rFonts w:ascii="Times New Roman" w:eastAsia="Times New Roman" w:hAnsi="Times New Roman" w:cs="Times New Roman"/>
                <w:color w:val="000000"/>
                <w:sz w:val="20"/>
                <w:szCs w:val="20"/>
                <w:lang w:eastAsia="es-EC"/>
              </w:rPr>
              <w:t xml:space="preserve">) </w:t>
            </w:r>
            <w:proofErr w:type="spellStart"/>
            <w:r w:rsidRPr="00101C79">
              <w:rPr>
                <w:rFonts w:ascii="Times New Roman" w:eastAsia="Times New Roman" w:hAnsi="Times New Roman" w:cs="Times New Roman"/>
                <w:color w:val="000000"/>
                <w:sz w:val="20"/>
                <w:szCs w:val="20"/>
                <w:lang w:eastAsia="es-EC"/>
              </w:rPr>
              <w:t>Bakh</w:t>
            </w:r>
            <w:proofErr w:type="spellEnd"/>
            <w:r w:rsidRPr="00101C79">
              <w:rPr>
                <w:rFonts w:ascii="Times New Roman" w:eastAsia="Times New Roman" w:hAnsi="Times New Roman" w:cs="Times New Roman"/>
                <w:color w:val="000000"/>
                <w:sz w:val="20"/>
                <w:szCs w:val="20"/>
                <w:lang w:eastAsia="es-EC"/>
              </w:rPr>
              <w:t xml:space="preserve">. </w:t>
            </w:r>
          </w:p>
        </w:tc>
        <w:tc>
          <w:tcPr>
            <w:tcW w:w="1437" w:type="dxa"/>
            <w:tcBorders>
              <w:top w:val="nil"/>
              <w:left w:val="nil"/>
              <w:bottom w:val="nil"/>
              <w:right w:val="nil"/>
            </w:tcBorders>
            <w:shd w:val="clear" w:color="auto" w:fill="auto"/>
            <w:noWrap/>
            <w:vAlign w:val="center"/>
            <w:hideMark/>
          </w:tcPr>
          <w:p w14:paraId="74B55BE3"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Malvaceae</w:t>
            </w:r>
            <w:proofErr w:type="spellEnd"/>
          </w:p>
        </w:tc>
        <w:tc>
          <w:tcPr>
            <w:tcW w:w="861" w:type="dxa"/>
            <w:tcBorders>
              <w:top w:val="nil"/>
              <w:left w:val="nil"/>
              <w:bottom w:val="nil"/>
              <w:right w:val="nil"/>
            </w:tcBorders>
            <w:vAlign w:val="center"/>
          </w:tcPr>
          <w:p w14:paraId="6C931C95"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78</w:t>
            </w:r>
          </w:p>
        </w:tc>
      </w:tr>
      <w:tr w:rsidR="00101C79" w:rsidRPr="00101C79" w14:paraId="754ABECB" w14:textId="77777777" w:rsidTr="006B3B91">
        <w:trPr>
          <w:trHeight w:val="350"/>
        </w:trPr>
        <w:tc>
          <w:tcPr>
            <w:tcW w:w="431" w:type="dxa"/>
            <w:tcBorders>
              <w:top w:val="nil"/>
              <w:left w:val="nil"/>
              <w:bottom w:val="nil"/>
              <w:right w:val="nil"/>
            </w:tcBorders>
            <w:shd w:val="clear" w:color="auto" w:fill="auto"/>
            <w:noWrap/>
            <w:vAlign w:val="center"/>
            <w:hideMark/>
          </w:tcPr>
          <w:p w14:paraId="712A35F0"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14</w:t>
            </w:r>
          </w:p>
        </w:tc>
        <w:tc>
          <w:tcPr>
            <w:tcW w:w="1491" w:type="dxa"/>
            <w:tcBorders>
              <w:top w:val="nil"/>
              <w:left w:val="nil"/>
              <w:bottom w:val="nil"/>
              <w:right w:val="nil"/>
            </w:tcBorders>
            <w:shd w:val="clear" w:color="auto" w:fill="auto"/>
            <w:noWrap/>
            <w:vAlign w:val="center"/>
            <w:hideMark/>
          </w:tcPr>
          <w:p w14:paraId="7B6431B8"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Zapote de perro</w:t>
            </w:r>
          </w:p>
        </w:tc>
        <w:tc>
          <w:tcPr>
            <w:tcW w:w="4544" w:type="dxa"/>
            <w:tcBorders>
              <w:top w:val="nil"/>
              <w:left w:val="nil"/>
              <w:bottom w:val="nil"/>
              <w:right w:val="nil"/>
            </w:tcBorders>
            <w:shd w:val="clear" w:color="auto" w:fill="auto"/>
            <w:noWrap/>
            <w:vAlign w:val="center"/>
            <w:hideMark/>
          </w:tcPr>
          <w:p w14:paraId="4DD451A9"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Colicodendron</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scabridum</w:t>
            </w:r>
            <w:proofErr w:type="spellEnd"/>
            <w:r w:rsidRPr="00101C79">
              <w:rPr>
                <w:rFonts w:ascii="Times New Roman" w:eastAsia="Times New Roman" w:hAnsi="Times New Roman" w:cs="Times New Roman"/>
                <w:color w:val="000000"/>
                <w:sz w:val="20"/>
                <w:szCs w:val="20"/>
                <w:lang w:eastAsia="es-EC"/>
              </w:rPr>
              <w:t xml:space="preserve"> (Kunth) Hutchinson </w:t>
            </w:r>
          </w:p>
        </w:tc>
        <w:tc>
          <w:tcPr>
            <w:tcW w:w="1437" w:type="dxa"/>
            <w:tcBorders>
              <w:top w:val="nil"/>
              <w:left w:val="nil"/>
              <w:bottom w:val="nil"/>
              <w:right w:val="nil"/>
            </w:tcBorders>
            <w:shd w:val="clear" w:color="auto" w:fill="auto"/>
            <w:noWrap/>
            <w:vAlign w:val="center"/>
            <w:hideMark/>
          </w:tcPr>
          <w:p w14:paraId="654D96EF"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Capparaceae</w:t>
            </w:r>
            <w:proofErr w:type="spellEnd"/>
          </w:p>
        </w:tc>
        <w:tc>
          <w:tcPr>
            <w:tcW w:w="861" w:type="dxa"/>
            <w:tcBorders>
              <w:top w:val="nil"/>
              <w:left w:val="nil"/>
              <w:bottom w:val="nil"/>
              <w:right w:val="nil"/>
            </w:tcBorders>
            <w:vAlign w:val="center"/>
          </w:tcPr>
          <w:p w14:paraId="6CA44728"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56</w:t>
            </w:r>
          </w:p>
        </w:tc>
      </w:tr>
      <w:tr w:rsidR="00101C79" w:rsidRPr="00101C79" w14:paraId="1FE6FF55" w14:textId="77777777" w:rsidTr="006B3B91">
        <w:trPr>
          <w:trHeight w:val="350"/>
        </w:trPr>
        <w:tc>
          <w:tcPr>
            <w:tcW w:w="431" w:type="dxa"/>
            <w:tcBorders>
              <w:top w:val="nil"/>
              <w:left w:val="nil"/>
              <w:bottom w:val="nil"/>
              <w:right w:val="nil"/>
            </w:tcBorders>
            <w:shd w:val="clear" w:color="auto" w:fill="auto"/>
            <w:noWrap/>
            <w:vAlign w:val="center"/>
            <w:hideMark/>
          </w:tcPr>
          <w:p w14:paraId="4F8655ED"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15</w:t>
            </w:r>
          </w:p>
        </w:tc>
        <w:tc>
          <w:tcPr>
            <w:tcW w:w="1491" w:type="dxa"/>
            <w:tcBorders>
              <w:top w:val="nil"/>
              <w:left w:val="nil"/>
              <w:bottom w:val="nil"/>
              <w:right w:val="nil"/>
            </w:tcBorders>
            <w:shd w:val="clear" w:color="auto" w:fill="auto"/>
            <w:noWrap/>
            <w:vAlign w:val="center"/>
            <w:hideMark/>
          </w:tcPr>
          <w:p w14:paraId="6F9B3964"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Palo santo</w:t>
            </w:r>
          </w:p>
        </w:tc>
        <w:tc>
          <w:tcPr>
            <w:tcW w:w="4544" w:type="dxa"/>
            <w:tcBorders>
              <w:top w:val="nil"/>
              <w:left w:val="nil"/>
              <w:bottom w:val="nil"/>
              <w:right w:val="nil"/>
            </w:tcBorders>
            <w:shd w:val="clear" w:color="auto" w:fill="auto"/>
            <w:noWrap/>
            <w:vAlign w:val="center"/>
            <w:hideMark/>
          </w:tcPr>
          <w:p w14:paraId="30F5986E"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val="en-US" w:eastAsia="es-EC"/>
              </w:rPr>
            </w:pPr>
            <w:r w:rsidRPr="00101C79">
              <w:rPr>
                <w:rFonts w:ascii="Times New Roman" w:eastAsia="Times New Roman" w:hAnsi="Times New Roman" w:cs="Times New Roman"/>
                <w:i/>
                <w:iCs/>
                <w:color w:val="000000"/>
                <w:sz w:val="20"/>
                <w:szCs w:val="20"/>
                <w:lang w:val="en-US" w:eastAsia="es-EC"/>
              </w:rPr>
              <w:t>Bursera graveolens</w:t>
            </w:r>
            <w:r w:rsidRPr="00101C79">
              <w:rPr>
                <w:rFonts w:ascii="Times New Roman" w:eastAsia="Times New Roman" w:hAnsi="Times New Roman" w:cs="Times New Roman"/>
                <w:color w:val="000000"/>
                <w:sz w:val="20"/>
                <w:szCs w:val="20"/>
                <w:lang w:val="en-US" w:eastAsia="es-EC"/>
              </w:rPr>
              <w:t xml:space="preserve"> (</w:t>
            </w:r>
            <w:proofErr w:type="spellStart"/>
            <w:r w:rsidRPr="00101C79">
              <w:rPr>
                <w:rFonts w:ascii="Times New Roman" w:eastAsia="Times New Roman" w:hAnsi="Times New Roman" w:cs="Times New Roman"/>
                <w:color w:val="000000"/>
                <w:sz w:val="20"/>
                <w:szCs w:val="20"/>
                <w:lang w:val="en-US" w:eastAsia="es-EC"/>
              </w:rPr>
              <w:t>Kunth</w:t>
            </w:r>
            <w:proofErr w:type="spellEnd"/>
            <w:r w:rsidRPr="00101C79">
              <w:rPr>
                <w:rFonts w:ascii="Times New Roman" w:eastAsia="Times New Roman" w:hAnsi="Times New Roman" w:cs="Times New Roman"/>
                <w:color w:val="000000"/>
                <w:sz w:val="20"/>
                <w:szCs w:val="20"/>
                <w:lang w:val="en-US" w:eastAsia="es-EC"/>
              </w:rPr>
              <w:t xml:space="preserve">) Triana &amp; Planch. </w:t>
            </w:r>
          </w:p>
        </w:tc>
        <w:tc>
          <w:tcPr>
            <w:tcW w:w="1437" w:type="dxa"/>
            <w:tcBorders>
              <w:top w:val="nil"/>
              <w:left w:val="nil"/>
              <w:bottom w:val="nil"/>
              <w:right w:val="nil"/>
            </w:tcBorders>
            <w:shd w:val="clear" w:color="auto" w:fill="auto"/>
            <w:noWrap/>
            <w:vAlign w:val="center"/>
            <w:hideMark/>
          </w:tcPr>
          <w:p w14:paraId="58E58B67"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Burseraceae</w:t>
            </w:r>
            <w:proofErr w:type="spellEnd"/>
          </w:p>
        </w:tc>
        <w:tc>
          <w:tcPr>
            <w:tcW w:w="861" w:type="dxa"/>
            <w:tcBorders>
              <w:top w:val="nil"/>
              <w:left w:val="nil"/>
              <w:bottom w:val="nil"/>
              <w:right w:val="nil"/>
            </w:tcBorders>
            <w:vAlign w:val="center"/>
          </w:tcPr>
          <w:p w14:paraId="7921C748"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109</w:t>
            </w:r>
          </w:p>
        </w:tc>
      </w:tr>
      <w:tr w:rsidR="00101C79" w:rsidRPr="00101C79" w14:paraId="621C73B9" w14:textId="77777777" w:rsidTr="006B3B91">
        <w:trPr>
          <w:trHeight w:val="350"/>
        </w:trPr>
        <w:tc>
          <w:tcPr>
            <w:tcW w:w="431" w:type="dxa"/>
            <w:tcBorders>
              <w:top w:val="nil"/>
              <w:left w:val="nil"/>
              <w:bottom w:val="nil"/>
              <w:right w:val="nil"/>
            </w:tcBorders>
            <w:shd w:val="clear" w:color="auto" w:fill="auto"/>
            <w:noWrap/>
            <w:vAlign w:val="center"/>
            <w:hideMark/>
          </w:tcPr>
          <w:p w14:paraId="7BDE2230"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16</w:t>
            </w:r>
          </w:p>
        </w:tc>
        <w:tc>
          <w:tcPr>
            <w:tcW w:w="1491" w:type="dxa"/>
            <w:tcBorders>
              <w:top w:val="nil"/>
              <w:left w:val="nil"/>
              <w:bottom w:val="nil"/>
              <w:right w:val="nil"/>
            </w:tcBorders>
            <w:shd w:val="clear" w:color="auto" w:fill="auto"/>
            <w:noWrap/>
            <w:vAlign w:val="center"/>
            <w:hideMark/>
          </w:tcPr>
          <w:p w14:paraId="13D28220"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Barbasco</w:t>
            </w:r>
          </w:p>
        </w:tc>
        <w:tc>
          <w:tcPr>
            <w:tcW w:w="4544" w:type="dxa"/>
            <w:tcBorders>
              <w:top w:val="nil"/>
              <w:left w:val="nil"/>
              <w:bottom w:val="nil"/>
              <w:right w:val="nil"/>
            </w:tcBorders>
            <w:shd w:val="clear" w:color="auto" w:fill="auto"/>
            <w:noWrap/>
            <w:vAlign w:val="center"/>
            <w:hideMark/>
          </w:tcPr>
          <w:p w14:paraId="0DD6D4AE"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Bonellia</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sprucei</w:t>
            </w:r>
            <w:proofErr w:type="spellEnd"/>
            <w:r w:rsidRPr="00101C79">
              <w:rPr>
                <w:rFonts w:ascii="Times New Roman" w:eastAsia="Times New Roman" w:hAnsi="Times New Roman" w:cs="Times New Roman"/>
                <w:color w:val="000000"/>
                <w:sz w:val="20"/>
                <w:szCs w:val="20"/>
                <w:lang w:eastAsia="es-EC"/>
              </w:rPr>
              <w:t xml:space="preserve"> (</w:t>
            </w:r>
            <w:proofErr w:type="spellStart"/>
            <w:r w:rsidRPr="00101C79">
              <w:rPr>
                <w:rFonts w:ascii="Times New Roman" w:eastAsia="Times New Roman" w:hAnsi="Times New Roman" w:cs="Times New Roman"/>
                <w:color w:val="000000"/>
                <w:sz w:val="20"/>
                <w:szCs w:val="20"/>
                <w:lang w:eastAsia="es-EC"/>
              </w:rPr>
              <w:t>Mez</w:t>
            </w:r>
            <w:proofErr w:type="spellEnd"/>
            <w:r w:rsidRPr="00101C79">
              <w:rPr>
                <w:rFonts w:ascii="Times New Roman" w:eastAsia="Times New Roman" w:hAnsi="Times New Roman" w:cs="Times New Roman"/>
                <w:color w:val="000000"/>
                <w:sz w:val="20"/>
                <w:szCs w:val="20"/>
                <w:lang w:eastAsia="es-EC"/>
              </w:rPr>
              <w:t xml:space="preserve">) B. </w:t>
            </w:r>
            <w:proofErr w:type="spellStart"/>
            <w:r w:rsidRPr="00101C79">
              <w:rPr>
                <w:rFonts w:ascii="Times New Roman" w:eastAsia="Times New Roman" w:hAnsi="Times New Roman" w:cs="Times New Roman"/>
                <w:color w:val="000000"/>
                <w:sz w:val="20"/>
                <w:szCs w:val="20"/>
                <w:lang w:eastAsia="es-EC"/>
              </w:rPr>
              <w:t>Ståhl</w:t>
            </w:r>
            <w:proofErr w:type="spellEnd"/>
            <w:r w:rsidRPr="00101C79">
              <w:rPr>
                <w:rFonts w:ascii="Times New Roman" w:eastAsia="Times New Roman" w:hAnsi="Times New Roman" w:cs="Times New Roman"/>
                <w:color w:val="000000"/>
                <w:sz w:val="20"/>
                <w:szCs w:val="20"/>
                <w:lang w:eastAsia="es-EC"/>
              </w:rPr>
              <w:t xml:space="preserve"> &amp; </w:t>
            </w:r>
            <w:proofErr w:type="spellStart"/>
            <w:r w:rsidRPr="00101C79">
              <w:rPr>
                <w:rFonts w:ascii="Times New Roman" w:eastAsia="Times New Roman" w:hAnsi="Times New Roman" w:cs="Times New Roman"/>
                <w:color w:val="000000"/>
                <w:sz w:val="20"/>
                <w:szCs w:val="20"/>
                <w:lang w:eastAsia="es-EC"/>
              </w:rPr>
              <w:t>Källersjö</w:t>
            </w:r>
            <w:proofErr w:type="spellEnd"/>
            <w:r w:rsidRPr="00101C79">
              <w:rPr>
                <w:rFonts w:ascii="Times New Roman" w:eastAsia="Times New Roman" w:hAnsi="Times New Roman" w:cs="Times New Roman"/>
                <w:color w:val="000000"/>
                <w:sz w:val="20"/>
                <w:szCs w:val="20"/>
                <w:lang w:eastAsia="es-EC"/>
              </w:rPr>
              <w:t xml:space="preserve"> </w:t>
            </w:r>
          </w:p>
        </w:tc>
        <w:tc>
          <w:tcPr>
            <w:tcW w:w="1437" w:type="dxa"/>
            <w:tcBorders>
              <w:top w:val="nil"/>
              <w:left w:val="nil"/>
              <w:bottom w:val="nil"/>
              <w:right w:val="nil"/>
            </w:tcBorders>
            <w:shd w:val="clear" w:color="auto" w:fill="auto"/>
            <w:noWrap/>
            <w:vAlign w:val="center"/>
            <w:hideMark/>
          </w:tcPr>
          <w:p w14:paraId="05A9BC87"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Primulaceae</w:t>
            </w:r>
            <w:proofErr w:type="spellEnd"/>
          </w:p>
        </w:tc>
        <w:tc>
          <w:tcPr>
            <w:tcW w:w="861" w:type="dxa"/>
            <w:tcBorders>
              <w:top w:val="nil"/>
              <w:left w:val="nil"/>
              <w:bottom w:val="nil"/>
              <w:right w:val="nil"/>
            </w:tcBorders>
            <w:vAlign w:val="center"/>
          </w:tcPr>
          <w:p w14:paraId="5BB24C0D"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144</w:t>
            </w:r>
          </w:p>
        </w:tc>
      </w:tr>
      <w:tr w:rsidR="00101C79" w:rsidRPr="00101C79" w14:paraId="120AB5BB" w14:textId="77777777" w:rsidTr="006B3B91">
        <w:trPr>
          <w:trHeight w:val="350"/>
        </w:trPr>
        <w:tc>
          <w:tcPr>
            <w:tcW w:w="431" w:type="dxa"/>
            <w:tcBorders>
              <w:top w:val="nil"/>
              <w:left w:val="nil"/>
              <w:bottom w:val="nil"/>
              <w:right w:val="nil"/>
            </w:tcBorders>
            <w:shd w:val="clear" w:color="auto" w:fill="auto"/>
            <w:noWrap/>
            <w:vAlign w:val="center"/>
            <w:hideMark/>
          </w:tcPr>
          <w:p w14:paraId="78907AB6"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17</w:t>
            </w:r>
          </w:p>
        </w:tc>
        <w:tc>
          <w:tcPr>
            <w:tcW w:w="1491" w:type="dxa"/>
            <w:tcBorders>
              <w:top w:val="nil"/>
              <w:left w:val="nil"/>
              <w:bottom w:val="nil"/>
              <w:right w:val="nil"/>
            </w:tcBorders>
            <w:shd w:val="clear" w:color="auto" w:fill="auto"/>
            <w:noWrap/>
            <w:vAlign w:val="center"/>
            <w:hideMark/>
          </w:tcPr>
          <w:p w14:paraId="59C097A5"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Ébano</w:t>
            </w:r>
          </w:p>
        </w:tc>
        <w:tc>
          <w:tcPr>
            <w:tcW w:w="4544" w:type="dxa"/>
            <w:tcBorders>
              <w:top w:val="nil"/>
              <w:left w:val="nil"/>
              <w:bottom w:val="nil"/>
              <w:right w:val="nil"/>
            </w:tcBorders>
            <w:shd w:val="clear" w:color="auto" w:fill="auto"/>
            <w:noWrap/>
            <w:vAlign w:val="center"/>
            <w:hideMark/>
          </w:tcPr>
          <w:p w14:paraId="4C8674C6"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Sarcomphalus</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thyrsiflorus</w:t>
            </w:r>
            <w:proofErr w:type="spellEnd"/>
            <w:r w:rsidRPr="00101C79">
              <w:rPr>
                <w:rFonts w:ascii="Times New Roman" w:eastAsia="Times New Roman" w:hAnsi="Times New Roman" w:cs="Times New Roman"/>
                <w:color w:val="000000"/>
                <w:sz w:val="20"/>
                <w:szCs w:val="20"/>
                <w:lang w:eastAsia="es-EC"/>
              </w:rPr>
              <w:t xml:space="preserve"> (</w:t>
            </w:r>
            <w:proofErr w:type="spellStart"/>
            <w:r w:rsidRPr="00101C79">
              <w:rPr>
                <w:rFonts w:ascii="Times New Roman" w:eastAsia="Times New Roman" w:hAnsi="Times New Roman" w:cs="Times New Roman"/>
                <w:color w:val="000000"/>
                <w:sz w:val="20"/>
                <w:szCs w:val="20"/>
                <w:lang w:eastAsia="es-EC"/>
              </w:rPr>
              <w:t>Benth</w:t>
            </w:r>
            <w:proofErr w:type="spellEnd"/>
            <w:r w:rsidRPr="00101C79">
              <w:rPr>
                <w:rFonts w:ascii="Times New Roman" w:eastAsia="Times New Roman" w:hAnsi="Times New Roman" w:cs="Times New Roman"/>
                <w:color w:val="000000"/>
                <w:sz w:val="20"/>
                <w:szCs w:val="20"/>
                <w:lang w:eastAsia="es-EC"/>
              </w:rPr>
              <w:t xml:space="preserve">.) </w:t>
            </w:r>
            <w:proofErr w:type="spellStart"/>
            <w:r w:rsidRPr="00101C79">
              <w:rPr>
                <w:rFonts w:ascii="Times New Roman" w:eastAsia="Times New Roman" w:hAnsi="Times New Roman" w:cs="Times New Roman"/>
                <w:color w:val="000000"/>
                <w:sz w:val="20"/>
                <w:szCs w:val="20"/>
                <w:lang w:eastAsia="es-EC"/>
              </w:rPr>
              <w:t>Hauenschild</w:t>
            </w:r>
            <w:proofErr w:type="spellEnd"/>
            <w:r w:rsidRPr="00101C79">
              <w:rPr>
                <w:rFonts w:ascii="Times New Roman" w:eastAsia="Times New Roman" w:hAnsi="Times New Roman" w:cs="Times New Roman"/>
                <w:color w:val="000000"/>
                <w:sz w:val="20"/>
                <w:szCs w:val="20"/>
                <w:lang w:eastAsia="es-EC"/>
              </w:rPr>
              <w:t xml:space="preserve">. </w:t>
            </w:r>
          </w:p>
        </w:tc>
        <w:tc>
          <w:tcPr>
            <w:tcW w:w="1437" w:type="dxa"/>
            <w:tcBorders>
              <w:top w:val="nil"/>
              <w:left w:val="nil"/>
              <w:bottom w:val="nil"/>
              <w:right w:val="nil"/>
            </w:tcBorders>
            <w:shd w:val="clear" w:color="auto" w:fill="auto"/>
            <w:noWrap/>
            <w:vAlign w:val="center"/>
            <w:hideMark/>
          </w:tcPr>
          <w:p w14:paraId="5D3AB5FB"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Rhamnaceae</w:t>
            </w:r>
            <w:proofErr w:type="spellEnd"/>
          </w:p>
        </w:tc>
        <w:tc>
          <w:tcPr>
            <w:tcW w:w="861" w:type="dxa"/>
            <w:tcBorders>
              <w:top w:val="nil"/>
              <w:left w:val="nil"/>
              <w:bottom w:val="nil"/>
              <w:right w:val="nil"/>
            </w:tcBorders>
            <w:vAlign w:val="center"/>
          </w:tcPr>
          <w:p w14:paraId="30644729"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49</w:t>
            </w:r>
          </w:p>
        </w:tc>
      </w:tr>
      <w:tr w:rsidR="00101C79" w:rsidRPr="00101C79" w14:paraId="72D11270" w14:textId="77777777" w:rsidTr="006B3B91">
        <w:trPr>
          <w:trHeight w:val="350"/>
        </w:trPr>
        <w:tc>
          <w:tcPr>
            <w:tcW w:w="431" w:type="dxa"/>
            <w:tcBorders>
              <w:top w:val="nil"/>
              <w:left w:val="nil"/>
              <w:bottom w:val="nil"/>
              <w:right w:val="nil"/>
            </w:tcBorders>
            <w:shd w:val="clear" w:color="auto" w:fill="auto"/>
            <w:noWrap/>
            <w:vAlign w:val="center"/>
            <w:hideMark/>
          </w:tcPr>
          <w:p w14:paraId="3FEA8580"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18</w:t>
            </w:r>
          </w:p>
        </w:tc>
        <w:tc>
          <w:tcPr>
            <w:tcW w:w="1491" w:type="dxa"/>
            <w:tcBorders>
              <w:top w:val="nil"/>
              <w:left w:val="nil"/>
              <w:bottom w:val="nil"/>
              <w:right w:val="nil"/>
            </w:tcBorders>
            <w:shd w:val="clear" w:color="auto" w:fill="auto"/>
            <w:noWrap/>
            <w:vAlign w:val="center"/>
            <w:hideMark/>
          </w:tcPr>
          <w:p w14:paraId="23104CAE"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Cerezo</w:t>
            </w:r>
          </w:p>
        </w:tc>
        <w:tc>
          <w:tcPr>
            <w:tcW w:w="4544" w:type="dxa"/>
            <w:tcBorders>
              <w:top w:val="nil"/>
              <w:left w:val="nil"/>
              <w:bottom w:val="nil"/>
              <w:right w:val="nil"/>
            </w:tcBorders>
            <w:shd w:val="clear" w:color="auto" w:fill="auto"/>
            <w:noWrap/>
            <w:vAlign w:val="center"/>
            <w:hideMark/>
          </w:tcPr>
          <w:p w14:paraId="435A6622"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i/>
                <w:iCs/>
                <w:color w:val="000000"/>
                <w:sz w:val="20"/>
                <w:szCs w:val="20"/>
                <w:lang w:eastAsia="es-EC"/>
              </w:rPr>
              <w:t xml:space="preserve">Trema </w:t>
            </w:r>
            <w:proofErr w:type="spellStart"/>
            <w:r w:rsidRPr="00101C79">
              <w:rPr>
                <w:rFonts w:ascii="Times New Roman" w:eastAsia="Times New Roman" w:hAnsi="Times New Roman" w:cs="Times New Roman"/>
                <w:i/>
                <w:iCs/>
                <w:color w:val="000000"/>
                <w:sz w:val="20"/>
                <w:szCs w:val="20"/>
                <w:lang w:eastAsia="es-EC"/>
              </w:rPr>
              <w:t>micrantha</w:t>
            </w:r>
            <w:proofErr w:type="spellEnd"/>
            <w:r w:rsidRPr="00101C79">
              <w:rPr>
                <w:rFonts w:ascii="Times New Roman" w:eastAsia="Times New Roman" w:hAnsi="Times New Roman" w:cs="Times New Roman"/>
                <w:color w:val="000000"/>
                <w:sz w:val="20"/>
                <w:szCs w:val="20"/>
                <w:lang w:eastAsia="es-EC"/>
              </w:rPr>
              <w:t xml:space="preserve"> (L.) </w:t>
            </w:r>
            <w:proofErr w:type="spellStart"/>
            <w:r w:rsidRPr="00101C79">
              <w:rPr>
                <w:rFonts w:ascii="Times New Roman" w:eastAsia="Times New Roman" w:hAnsi="Times New Roman" w:cs="Times New Roman"/>
                <w:color w:val="000000"/>
                <w:sz w:val="20"/>
                <w:szCs w:val="20"/>
                <w:lang w:eastAsia="es-EC"/>
              </w:rPr>
              <w:t>Bl</w:t>
            </w:r>
            <w:proofErr w:type="spellEnd"/>
            <w:r w:rsidRPr="00101C79">
              <w:rPr>
                <w:rFonts w:ascii="Times New Roman" w:eastAsia="Times New Roman" w:hAnsi="Times New Roman" w:cs="Times New Roman"/>
                <w:color w:val="000000"/>
                <w:sz w:val="20"/>
                <w:szCs w:val="20"/>
                <w:lang w:eastAsia="es-EC"/>
              </w:rPr>
              <w:t xml:space="preserve">. </w:t>
            </w:r>
          </w:p>
        </w:tc>
        <w:tc>
          <w:tcPr>
            <w:tcW w:w="1437" w:type="dxa"/>
            <w:tcBorders>
              <w:top w:val="nil"/>
              <w:left w:val="nil"/>
              <w:bottom w:val="nil"/>
              <w:right w:val="nil"/>
            </w:tcBorders>
            <w:shd w:val="clear" w:color="auto" w:fill="auto"/>
            <w:noWrap/>
            <w:vAlign w:val="center"/>
            <w:hideMark/>
          </w:tcPr>
          <w:p w14:paraId="7E0D05A8"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Cannabaceae</w:t>
            </w:r>
            <w:proofErr w:type="spellEnd"/>
          </w:p>
        </w:tc>
        <w:tc>
          <w:tcPr>
            <w:tcW w:w="861" w:type="dxa"/>
            <w:tcBorders>
              <w:top w:val="nil"/>
              <w:left w:val="nil"/>
              <w:bottom w:val="nil"/>
              <w:right w:val="nil"/>
            </w:tcBorders>
            <w:vAlign w:val="center"/>
          </w:tcPr>
          <w:p w14:paraId="549F0008"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48</w:t>
            </w:r>
          </w:p>
        </w:tc>
      </w:tr>
      <w:tr w:rsidR="00101C79" w:rsidRPr="00101C79" w14:paraId="273E3160" w14:textId="77777777" w:rsidTr="006B3B91">
        <w:trPr>
          <w:trHeight w:val="350"/>
        </w:trPr>
        <w:tc>
          <w:tcPr>
            <w:tcW w:w="431" w:type="dxa"/>
            <w:tcBorders>
              <w:top w:val="nil"/>
              <w:left w:val="nil"/>
              <w:right w:val="nil"/>
            </w:tcBorders>
            <w:shd w:val="clear" w:color="auto" w:fill="auto"/>
            <w:noWrap/>
            <w:vAlign w:val="center"/>
            <w:hideMark/>
          </w:tcPr>
          <w:p w14:paraId="59BD433B"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19</w:t>
            </w:r>
          </w:p>
        </w:tc>
        <w:tc>
          <w:tcPr>
            <w:tcW w:w="1491" w:type="dxa"/>
            <w:tcBorders>
              <w:top w:val="nil"/>
              <w:left w:val="nil"/>
              <w:right w:val="nil"/>
            </w:tcBorders>
            <w:shd w:val="clear" w:color="auto" w:fill="auto"/>
            <w:noWrap/>
            <w:vAlign w:val="center"/>
            <w:hideMark/>
          </w:tcPr>
          <w:p w14:paraId="4CC901AE"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Bototillo</w:t>
            </w:r>
            <w:proofErr w:type="spellEnd"/>
          </w:p>
        </w:tc>
        <w:tc>
          <w:tcPr>
            <w:tcW w:w="4544" w:type="dxa"/>
            <w:tcBorders>
              <w:top w:val="nil"/>
              <w:left w:val="nil"/>
              <w:right w:val="nil"/>
            </w:tcBorders>
            <w:shd w:val="clear" w:color="auto" w:fill="auto"/>
            <w:noWrap/>
            <w:vAlign w:val="center"/>
            <w:hideMark/>
          </w:tcPr>
          <w:p w14:paraId="5652427B"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Cochlospermun</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vitifolium</w:t>
            </w:r>
            <w:proofErr w:type="spellEnd"/>
            <w:r w:rsidRPr="00101C79">
              <w:rPr>
                <w:rFonts w:ascii="Times New Roman" w:eastAsia="Times New Roman" w:hAnsi="Times New Roman" w:cs="Times New Roman"/>
                <w:color w:val="000000"/>
                <w:sz w:val="20"/>
                <w:szCs w:val="20"/>
                <w:lang w:eastAsia="es-EC"/>
              </w:rPr>
              <w:t xml:space="preserve"> (</w:t>
            </w:r>
            <w:proofErr w:type="spellStart"/>
            <w:r w:rsidRPr="00101C79">
              <w:rPr>
                <w:rFonts w:ascii="Times New Roman" w:eastAsia="Times New Roman" w:hAnsi="Times New Roman" w:cs="Times New Roman"/>
                <w:color w:val="000000"/>
                <w:sz w:val="20"/>
                <w:szCs w:val="20"/>
                <w:lang w:eastAsia="es-EC"/>
              </w:rPr>
              <w:t>Willd</w:t>
            </w:r>
            <w:proofErr w:type="spellEnd"/>
            <w:r w:rsidRPr="00101C79">
              <w:rPr>
                <w:rFonts w:ascii="Times New Roman" w:eastAsia="Times New Roman" w:hAnsi="Times New Roman" w:cs="Times New Roman"/>
                <w:color w:val="000000"/>
                <w:sz w:val="20"/>
                <w:szCs w:val="20"/>
                <w:lang w:eastAsia="es-EC"/>
              </w:rPr>
              <w:t>.)</w:t>
            </w:r>
          </w:p>
        </w:tc>
        <w:tc>
          <w:tcPr>
            <w:tcW w:w="1437" w:type="dxa"/>
            <w:tcBorders>
              <w:top w:val="nil"/>
              <w:left w:val="nil"/>
              <w:right w:val="nil"/>
            </w:tcBorders>
            <w:shd w:val="clear" w:color="auto" w:fill="auto"/>
            <w:noWrap/>
            <w:vAlign w:val="center"/>
            <w:hideMark/>
          </w:tcPr>
          <w:p w14:paraId="2CCD5375"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Bixaceae</w:t>
            </w:r>
            <w:proofErr w:type="spellEnd"/>
          </w:p>
        </w:tc>
        <w:tc>
          <w:tcPr>
            <w:tcW w:w="861" w:type="dxa"/>
            <w:tcBorders>
              <w:top w:val="nil"/>
              <w:left w:val="nil"/>
              <w:right w:val="nil"/>
            </w:tcBorders>
            <w:vAlign w:val="center"/>
          </w:tcPr>
          <w:p w14:paraId="5C07831F"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11</w:t>
            </w:r>
          </w:p>
        </w:tc>
      </w:tr>
      <w:tr w:rsidR="00101C79" w:rsidRPr="00101C79" w14:paraId="27DB8902" w14:textId="77777777" w:rsidTr="006B3B91">
        <w:trPr>
          <w:trHeight w:val="350"/>
        </w:trPr>
        <w:tc>
          <w:tcPr>
            <w:tcW w:w="431" w:type="dxa"/>
            <w:tcBorders>
              <w:top w:val="nil"/>
              <w:left w:val="nil"/>
              <w:bottom w:val="single" w:sz="4" w:space="0" w:color="auto"/>
              <w:right w:val="nil"/>
            </w:tcBorders>
            <w:shd w:val="clear" w:color="auto" w:fill="auto"/>
            <w:noWrap/>
            <w:vAlign w:val="center"/>
            <w:hideMark/>
          </w:tcPr>
          <w:p w14:paraId="17F9060C"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20</w:t>
            </w:r>
          </w:p>
        </w:tc>
        <w:tc>
          <w:tcPr>
            <w:tcW w:w="1491" w:type="dxa"/>
            <w:tcBorders>
              <w:top w:val="nil"/>
              <w:left w:val="nil"/>
              <w:bottom w:val="single" w:sz="4" w:space="0" w:color="auto"/>
              <w:right w:val="nil"/>
            </w:tcBorders>
            <w:shd w:val="clear" w:color="auto" w:fill="auto"/>
            <w:noWrap/>
            <w:vAlign w:val="center"/>
            <w:hideMark/>
          </w:tcPr>
          <w:p w14:paraId="4769A97D"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color w:val="000000"/>
                <w:sz w:val="20"/>
                <w:szCs w:val="20"/>
                <w:lang w:eastAsia="es-EC"/>
              </w:rPr>
              <w:t>Niguito</w:t>
            </w:r>
            <w:proofErr w:type="spellEnd"/>
          </w:p>
        </w:tc>
        <w:tc>
          <w:tcPr>
            <w:tcW w:w="4544" w:type="dxa"/>
            <w:tcBorders>
              <w:top w:val="nil"/>
              <w:left w:val="nil"/>
              <w:bottom w:val="single" w:sz="4" w:space="0" w:color="auto"/>
              <w:right w:val="nil"/>
            </w:tcBorders>
            <w:shd w:val="clear" w:color="auto" w:fill="auto"/>
            <w:noWrap/>
            <w:vAlign w:val="center"/>
            <w:hideMark/>
          </w:tcPr>
          <w:p w14:paraId="3B9803EA" w14:textId="77777777" w:rsidR="00101C79" w:rsidRPr="00101C79" w:rsidRDefault="00101C79" w:rsidP="006B3B91">
            <w:pPr>
              <w:spacing w:after="0" w:line="240" w:lineRule="auto"/>
              <w:rPr>
                <w:rFonts w:ascii="Times New Roman" w:eastAsia="Times New Roman" w:hAnsi="Times New Roman" w:cs="Times New Roman"/>
                <w:color w:val="000000"/>
                <w:sz w:val="20"/>
                <w:szCs w:val="20"/>
                <w:lang w:eastAsia="es-EC"/>
              </w:rPr>
            </w:pPr>
            <w:proofErr w:type="spellStart"/>
            <w:r w:rsidRPr="00101C79">
              <w:rPr>
                <w:rFonts w:ascii="Times New Roman" w:eastAsia="Times New Roman" w:hAnsi="Times New Roman" w:cs="Times New Roman"/>
                <w:i/>
                <w:iCs/>
                <w:color w:val="000000"/>
                <w:sz w:val="20"/>
                <w:szCs w:val="20"/>
                <w:lang w:eastAsia="es-EC"/>
              </w:rPr>
              <w:t>Muntingia</w:t>
            </w:r>
            <w:proofErr w:type="spellEnd"/>
            <w:r w:rsidRPr="00101C79">
              <w:rPr>
                <w:rFonts w:ascii="Times New Roman" w:eastAsia="Times New Roman" w:hAnsi="Times New Roman" w:cs="Times New Roman"/>
                <w:i/>
                <w:iCs/>
                <w:color w:val="000000"/>
                <w:sz w:val="20"/>
                <w:szCs w:val="20"/>
                <w:lang w:eastAsia="es-EC"/>
              </w:rPr>
              <w:t xml:space="preserve"> </w:t>
            </w:r>
            <w:proofErr w:type="spellStart"/>
            <w:r w:rsidRPr="00101C79">
              <w:rPr>
                <w:rFonts w:ascii="Times New Roman" w:eastAsia="Times New Roman" w:hAnsi="Times New Roman" w:cs="Times New Roman"/>
                <w:i/>
                <w:iCs/>
                <w:color w:val="000000"/>
                <w:sz w:val="20"/>
                <w:szCs w:val="20"/>
                <w:lang w:eastAsia="es-EC"/>
              </w:rPr>
              <w:t>calabura</w:t>
            </w:r>
            <w:proofErr w:type="spellEnd"/>
            <w:r w:rsidRPr="00101C79">
              <w:rPr>
                <w:rFonts w:ascii="Times New Roman" w:eastAsia="Times New Roman" w:hAnsi="Times New Roman" w:cs="Times New Roman"/>
                <w:color w:val="000000"/>
                <w:sz w:val="20"/>
                <w:szCs w:val="20"/>
                <w:lang w:eastAsia="es-EC"/>
              </w:rPr>
              <w:t xml:space="preserve"> L.</w:t>
            </w:r>
          </w:p>
        </w:tc>
        <w:tc>
          <w:tcPr>
            <w:tcW w:w="1437" w:type="dxa"/>
            <w:tcBorders>
              <w:top w:val="nil"/>
              <w:left w:val="nil"/>
              <w:bottom w:val="single" w:sz="4" w:space="0" w:color="auto"/>
              <w:right w:val="nil"/>
            </w:tcBorders>
            <w:shd w:val="clear" w:color="auto" w:fill="auto"/>
            <w:noWrap/>
            <w:vAlign w:val="center"/>
            <w:hideMark/>
          </w:tcPr>
          <w:p w14:paraId="51DB0A3D"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 xml:space="preserve"> </w:t>
            </w:r>
            <w:proofErr w:type="spellStart"/>
            <w:r w:rsidRPr="00101C79">
              <w:rPr>
                <w:rFonts w:ascii="Times New Roman" w:eastAsia="Times New Roman" w:hAnsi="Times New Roman" w:cs="Times New Roman"/>
                <w:color w:val="000000"/>
                <w:sz w:val="20"/>
                <w:szCs w:val="20"/>
                <w:lang w:eastAsia="es-EC"/>
              </w:rPr>
              <w:t>Muntingiaceae</w:t>
            </w:r>
            <w:proofErr w:type="spellEnd"/>
          </w:p>
        </w:tc>
        <w:tc>
          <w:tcPr>
            <w:tcW w:w="861" w:type="dxa"/>
            <w:tcBorders>
              <w:top w:val="nil"/>
              <w:left w:val="nil"/>
              <w:bottom w:val="single" w:sz="4" w:space="0" w:color="auto"/>
              <w:right w:val="nil"/>
            </w:tcBorders>
            <w:vAlign w:val="center"/>
          </w:tcPr>
          <w:p w14:paraId="5B24A505"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r w:rsidRPr="00101C79">
              <w:rPr>
                <w:rFonts w:ascii="Times New Roman" w:eastAsia="Times New Roman" w:hAnsi="Times New Roman" w:cs="Times New Roman"/>
                <w:color w:val="000000"/>
                <w:sz w:val="20"/>
                <w:szCs w:val="20"/>
                <w:lang w:eastAsia="es-EC"/>
              </w:rPr>
              <w:t>7</w:t>
            </w:r>
          </w:p>
        </w:tc>
      </w:tr>
      <w:tr w:rsidR="00101C79" w:rsidRPr="00101C79" w14:paraId="568797E3" w14:textId="77777777" w:rsidTr="006B3B91">
        <w:trPr>
          <w:trHeight w:val="350"/>
        </w:trPr>
        <w:tc>
          <w:tcPr>
            <w:tcW w:w="6467" w:type="dxa"/>
            <w:gridSpan w:val="3"/>
            <w:tcBorders>
              <w:top w:val="single" w:sz="4" w:space="0" w:color="auto"/>
              <w:left w:val="nil"/>
              <w:bottom w:val="single" w:sz="4" w:space="0" w:color="auto"/>
              <w:right w:val="nil"/>
            </w:tcBorders>
            <w:shd w:val="clear" w:color="auto" w:fill="auto"/>
            <w:noWrap/>
            <w:vAlign w:val="center"/>
          </w:tcPr>
          <w:p w14:paraId="2C23E38D" w14:textId="77777777" w:rsidR="00101C79" w:rsidRPr="00101C79" w:rsidRDefault="00101C79" w:rsidP="006B3B91">
            <w:pPr>
              <w:spacing w:after="0" w:line="240" w:lineRule="auto"/>
              <w:jc w:val="center"/>
              <w:rPr>
                <w:rFonts w:ascii="Times New Roman" w:eastAsia="Times New Roman" w:hAnsi="Times New Roman" w:cs="Times New Roman"/>
                <w:b/>
                <w:bCs/>
                <w:i/>
                <w:iCs/>
                <w:color w:val="000000"/>
                <w:sz w:val="20"/>
                <w:szCs w:val="20"/>
                <w:lang w:eastAsia="es-EC"/>
              </w:rPr>
            </w:pPr>
            <w:r w:rsidRPr="00101C79">
              <w:rPr>
                <w:rFonts w:ascii="Times New Roman" w:eastAsia="Times New Roman" w:hAnsi="Times New Roman" w:cs="Times New Roman"/>
                <w:b/>
                <w:bCs/>
                <w:i/>
                <w:iCs/>
                <w:color w:val="000000"/>
                <w:sz w:val="20"/>
                <w:szCs w:val="20"/>
                <w:lang w:eastAsia="es-EC"/>
              </w:rPr>
              <w:t>Total</w:t>
            </w:r>
          </w:p>
        </w:tc>
        <w:tc>
          <w:tcPr>
            <w:tcW w:w="1437" w:type="dxa"/>
            <w:tcBorders>
              <w:top w:val="single" w:sz="4" w:space="0" w:color="auto"/>
              <w:left w:val="nil"/>
              <w:bottom w:val="single" w:sz="4" w:space="0" w:color="auto"/>
              <w:right w:val="nil"/>
            </w:tcBorders>
            <w:shd w:val="clear" w:color="auto" w:fill="auto"/>
            <w:noWrap/>
            <w:vAlign w:val="center"/>
          </w:tcPr>
          <w:p w14:paraId="77DD592F" w14:textId="77777777" w:rsidR="00101C79" w:rsidRPr="00101C79" w:rsidRDefault="00101C79" w:rsidP="006B3B91">
            <w:pPr>
              <w:spacing w:after="0" w:line="240" w:lineRule="auto"/>
              <w:jc w:val="center"/>
              <w:rPr>
                <w:rFonts w:ascii="Times New Roman" w:eastAsia="Times New Roman" w:hAnsi="Times New Roman" w:cs="Times New Roman"/>
                <w:color w:val="000000"/>
                <w:sz w:val="20"/>
                <w:szCs w:val="20"/>
                <w:lang w:eastAsia="es-EC"/>
              </w:rPr>
            </w:pPr>
          </w:p>
        </w:tc>
        <w:tc>
          <w:tcPr>
            <w:tcW w:w="861" w:type="dxa"/>
            <w:tcBorders>
              <w:top w:val="single" w:sz="4" w:space="0" w:color="auto"/>
              <w:left w:val="nil"/>
              <w:bottom w:val="single" w:sz="4" w:space="0" w:color="auto"/>
              <w:right w:val="nil"/>
            </w:tcBorders>
            <w:vAlign w:val="center"/>
          </w:tcPr>
          <w:p w14:paraId="01B34C6D" w14:textId="77777777" w:rsidR="00101C79" w:rsidRPr="00101C79" w:rsidRDefault="00101C79" w:rsidP="006B3B91">
            <w:pPr>
              <w:spacing w:after="0" w:line="240" w:lineRule="auto"/>
              <w:jc w:val="center"/>
              <w:rPr>
                <w:rFonts w:ascii="Times New Roman" w:eastAsia="Times New Roman" w:hAnsi="Times New Roman" w:cs="Times New Roman"/>
                <w:b/>
                <w:bCs/>
                <w:color w:val="000000"/>
                <w:sz w:val="20"/>
                <w:szCs w:val="20"/>
                <w:lang w:eastAsia="es-EC"/>
              </w:rPr>
            </w:pPr>
            <w:r w:rsidRPr="00101C79">
              <w:rPr>
                <w:rFonts w:ascii="Times New Roman" w:eastAsia="Times New Roman" w:hAnsi="Times New Roman" w:cs="Times New Roman"/>
                <w:b/>
                <w:bCs/>
                <w:color w:val="000000"/>
                <w:sz w:val="20"/>
                <w:szCs w:val="20"/>
                <w:lang w:eastAsia="es-EC"/>
              </w:rPr>
              <w:t>790</w:t>
            </w:r>
          </w:p>
        </w:tc>
      </w:tr>
    </w:tbl>
    <w:p w14:paraId="2ADAB257" w14:textId="77777777" w:rsidR="00101C79" w:rsidRPr="00101C79" w:rsidRDefault="00101C79" w:rsidP="00101C79">
      <w:pPr>
        <w:spacing w:before="360" w:line="240" w:lineRule="auto"/>
        <w:ind w:firstLine="708"/>
        <w:jc w:val="both"/>
        <w:rPr>
          <w:rFonts w:ascii="Times New Roman" w:eastAsia="Times New Roman" w:hAnsi="Times New Roman" w:cs="Times New Roman"/>
          <w:iCs/>
          <w:color w:val="000000"/>
          <w:szCs w:val="24"/>
          <w:lang w:eastAsia="es-EC"/>
        </w:rPr>
      </w:pPr>
      <w:r w:rsidRPr="00101C79">
        <w:rPr>
          <w:rFonts w:ascii="Times New Roman" w:hAnsi="Times New Roman" w:cs="Times New Roman"/>
        </w:rPr>
        <w:lastRenderedPageBreak/>
        <w:t xml:space="preserve">Las especies con mayor abundancia encontrada dentro del área de estudio fue </w:t>
      </w:r>
      <w:proofErr w:type="spellStart"/>
      <w:r w:rsidRPr="00101C79">
        <w:rPr>
          <w:rFonts w:ascii="Times New Roman" w:eastAsia="Times New Roman" w:hAnsi="Times New Roman" w:cs="Times New Roman"/>
          <w:i/>
          <w:iCs/>
          <w:color w:val="000000"/>
          <w:szCs w:val="20"/>
          <w:lang w:eastAsia="es-EC"/>
        </w:rPr>
        <w:t>Bonellia</w:t>
      </w:r>
      <w:proofErr w:type="spellEnd"/>
      <w:r w:rsidRPr="00101C79">
        <w:rPr>
          <w:rFonts w:ascii="Times New Roman" w:eastAsia="Times New Roman" w:hAnsi="Times New Roman" w:cs="Times New Roman"/>
          <w:i/>
          <w:iCs/>
          <w:color w:val="000000"/>
          <w:szCs w:val="20"/>
          <w:lang w:eastAsia="es-EC"/>
        </w:rPr>
        <w:t xml:space="preserve"> </w:t>
      </w:r>
      <w:proofErr w:type="spellStart"/>
      <w:r w:rsidRPr="00101C79">
        <w:rPr>
          <w:rFonts w:ascii="Times New Roman" w:eastAsia="Times New Roman" w:hAnsi="Times New Roman" w:cs="Times New Roman"/>
          <w:i/>
          <w:iCs/>
          <w:color w:val="000000"/>
          <w:szCs w:val="20"/>
          <w:lang w:eastAsia="es-EC"/>
        </w:rPr>
        <w:t>sprucei</w:t>
      </w:r>
      <w:proofErr w:type="spellEnd"/>
      <w:r w:rsidRPr="00101C79">
        <w:rPr>
          <w:rFonts w:ascii="Times New Roman" w:eastAsia="Times New Roman" w:hAnsi="Times New Roman" w:cs="Times New Roman"/>
          <w:iCs/>
          <w:color w:val="000000"/>
          <w:szCs w:val="20"/>
          <w:lang w:eastAsia="es-EC"/>
        </w:rPr>
        <w:t xml:space="preserve"> (barbasco) con 144 unidades y </w:t>
      </w:r>
      <w:proofErr w:type="spellStart"/>
      <w:r w:rsidRPr="00101C79">
        <w:rPr>
          <w:rFonts w:ascii="Times New Roman" w:eastAsia="Times New Roman" w:hAnsi="Times New Roman" w:cs="Times New Roman"/>
          <w:i/>
          <w:iCs/>
          <w:color w:val="000000"/>
          <w:szCs w:val="20"/>
          <w:lang w:eastAsia="es-EC"/>
        </w:rPr>
        <w:t>Bursera</w:t>
      </w:r>
      <w:proofErr w:type="spellEnd"/>
      <w:r w:rsidRPr="00101C79">
        <w:rPr>
          <w:rFonts w:ascii="Times New Roman" w:eastAsia="Times New Roman" w:hAnsi="Times New Roman" w:cs="Times New Roman"/>
          <w:i/>
          <w:iCs/>
          <w:color w:val="000000"/>
          <w:szCs w:val="20"/>
          <w:lang w:eastAsia="es-EC"/>
        </w:rPr>
        <w:t xml:space="preserve"> </w:t>
      </w:r>
      <w:proofErr w:type="spellStart"/>
      <w:r w:rsidRPr="00101C79">
        <w:rPr>
          <w:rFonts w:ascii="Times New Roman" w:eastAsia="Times New Roman" w:hAnsi="Times New Roman" w:cs="Times New Roman"/>
          <w:i/>
          <w:iCs/>
          <w:color w:val="000000"/>
          <w:szCs w:val="20"/>
          <w:lang w:eastAsia="es-EC"/>
        </w:rPr>
        <w:t>graveolens</w:t>
      </w:r>
      <w:proofErr w:type="spellEnd"/>
      <w:r w:rsidRPr="00101C79">
        <w:rPr>
          <w:rFonts w:ascii="Times New Roman" w:eastAsia="Times New Roman" w:hAnsi="Times New Roman" w:cs="Times New Roman"/>
          <w:iCs/>
          <w:color w:val="000000"/>
          <w:szCs w:val="20"/>
          <w:lang w:eastAsia="es-EC"/>
        </w:rPr>
        <w:t xml:space="preserve"> (palo santo) con 109 árboles y en tercer lugar </w:t>
      </w:r>
      <w:r w:rsidRPr="00101C79">
        <w:rPr>
          <w:rFonts w:ascii="Times New Roman" w:eastAsia="Times New Roman" w:hAnsi="Times New Roman" w:cs="Times New Roman"/>
          <w:i/>
          <w:iCs/>
          <w:color w:val="000000"/>
          <w:szCs w:val="24"/>
          <w:lang w:eastAsia="es-EC"/>
        </w:rPr>
        <w:t xml:space="preserve">Ceiba </w:t>
      </w:r>
      <w:proofErr w:type="spellStart"/>
      <w:r w:rsidRPr="00101C79">
        <w:rPr>
          <w:rFonts w:ascii="Times New Roman" w:eastAsia="Times New Roman" w:hAnsi="Times New Roman" w:cs="Times New Roman"/>
          <w:i/>
          <w:iCs/>
          <w:color w:val="000000"/>
          <w:szCs w:val="24"/>
          <w:lang w:eastAsia="es-EC"/>
        </w:rPr>
        <w:t>trischistandra</w:t>
      </w:r>
      <w:proofErr w:type="spellEnd"/>
      <w:r w:rsidRPr="00101C79">
        <w:rPr>
          <w:rFonts w:ascii="Times New Roman" w:eastAsia="Times New Roman" w:hAnsi="Times New Roman" w:cs="Times New Roman"/>
          <w:color w:val="000000"/>
          <w:szCs w:val="24"/>
          <w:lang w:eastAsia="es-EC"/>
        </w:rPr>
        <w:t xml:space="preserve"> (ceiba) con 78 árboles,</w:t>
      </w:r>
      <w:r w:rsidRPr="00101C79">
        <w:rPr>
          <w:rFonts w:ascii="Times New Roman" w:eastAsia="Times New Roman" w:hAnsi="Times New Roman" w:cs="Times New Roman"/>
          <w:color w:val="000000"/>
          <w:sz w:val="20"/>
          <w:szCs w:val="20"/>
          <w:lang w:eastAsia="es-EC"/>
        </w:rPr>
        <w:t xml:space="preserve"> </w:t>
      </w:r>
      <w:r w:rsidRPr="00101C79">
        <w:rPr>
          <w:rFonts w:ascii="Times New Roman" w:eastAsia="Times New Roman" w:hAnsi="Times New Roman" w:cs="Times New Roman"/>
          <w:iCs/>
          <w:color w:val="000000"/>
          <w:szCs w:val="20"/>
          <w:lang w:eastAsia="es-EC"/>
        </w:rPr>
        <w:t>con menor abundancia se encuentran</w:t>
      </w:r>
      <w:r w:rsidRPr="00101C79">
        <w:rPr>
          <w:rFonts w:ascii="Times New Roman" w:eastAsia="Times New Roman" w:hAnsi="Times New Roman" w:cs="Times New Roman"/>
          <w:iCs/>
          <w:color w:val="000000"/>
          <w:sz w:val="32"/>
          <w:szCs w:val="20"/>
          <w:lang w:eastAsia="es-EC"/>
        </w:rPr>
        <w:t xml:space="preserve"> </w:t>
      </w:r>
      <w:proofErr w:type="spellStart"/>
      <w:r w:rsidRPr="00101C79">
        <w:rPr>
          <w:rFonts w:ascii="Times New Roman" w:eastAsia="Times New Roman" w:hAnsi="Times New Roman" w:cs="Times New Roman"/>
          <w:i/>
          <w:iCs/>
          <w:color w:val="000000"/>
          <w:szCs w:val="20"/>
          <w:lang w:eastAsia="es-EC"/>
        </w:rPr>
        <w:t>Pythecellobium</w:t>
      </w:r>
      <w:proofErr w:type="spellEnd"/>
      <w:r w:rsidRPr="00101C79">
        <w:rPr>
          <w:rFonts w:ascii="Times New Roman" w:eastAsia="Times New Roman" w:hAnsi="Times New Roman" w:cs="Times New Roman"/>
          <w:i/>
          <w:iCs/>
          <w:color w:val="000000"/>
          <w:szCs w:val="20"/>
          <w:lang w:eastAsia="es-EC"/>
        </w:rPr>
        <w:t xml:space="preserve"> </w:t>
      </w:r>
      <w:proofErr w:type="spellStart"/>
      <w:r w:rsidRPr="00101C79">
        <w:rPr>
          <w:rFonts w:ascii="Times New Roman" w:eastAsia="Times New Roman" w:hAnsi="Times New Roman" w:cs="Times New Roman"/>
          <w:i/>
          <w:iCs/>
          <w:color w:val="000000"/>
          <w:szCs w:val="20"/>
          <w:lang w:eastAsia="es-EC"/>
        </w:rPr>
        <w:t>arboreum</w:t>
      </w:r>
      <w:proofErr w:type="spellEnd"/>
      <w:r w:rsidRPr="00101C79">
        <w:rPr>
          <w:rFonts w:ascii="Times New Roman" w:eastAsia="Times New Roman" w:hAnsi="Times New Roman" w:cs="Times New Roman"/>
          <w:i/>
          <w:iCs/>
          <w:color w:val="000000"/>
          <w:szCs w:val="20"/>
          <w:lang w:eastAsia="es-EC"/>
        </w:rPr>
        <w:t xml:space="preserve"> </w:t>
      </w:r>
      <w:r w:rsidRPr="00101C79">
        <w:rPr>
          <w:rFonts w:ascii="Times New Roman" w:eastAsia="Times New Roman" w:hAnsi="Times New Roman" w:cs="Times New Roman"/>
          <w:iCs/>
          <w:color w:val="000000"/>
          <w:szCs w:val="20"/>
          <w:lang w:eastAsia="es-EC"/>
        </w:rPr>
        <w:t>(dormilón) con tres unidades,</w:t>
      </w:r>
      <w:r w:rsidRPr="00101C79">
        <w:rPr>
          <w:rFonts w:ascii="Times New Roman" w:eastAsia="Times New Roman" w:hAnsi="Times New Roman" w:cs="Times New Roman"/>
          <w:i/>
          <w:iCs/>
          <w:color w:val="000000"/>
          <w:szCs w:val="20"/>
          <w:lang w:eastAsia="es-EC"/>
        </w:rPr>
        <w:t xml:space="preserve"> </w:t>
      </w:r>
      <w:proofErr w:type="spellStart"/>
      <w:r w:rsidRPr="00101C79">
        <w:rPr>
          <w:rFonts w:ascii="Times New Roman" w:eastAsia="Times New Roman" w:hAnsi="Times New Roman" w:cs="Times New Roman"/>
          <w:i/>
          <w:iCs/>
          <w:color w:val="000000"/>
          <w:szCs w:val="20"/>
          <w:lang w:eastAsia="es-EC"/>
        </w:rPr>
        <w:t>Machaerium</w:t>
      </w:r>
      <w:proofErr w:type="spellEnd"/>
      <w:r w:rsidRPr="00101C79">
        <w:rPr>
          <w:rFonts w:ascii="Times New Roman" w:eastAsia="Times New Roman" w:hAnsi="Times New Roman" w:cs="Times New Roman"/>
          <w:i/>
          <w:iCs/>
          <w:color w:val="000000"/>
          <w:szCs w:val="20"/>
          <w:lang w:eastAsia="es-EC"/>
        </w:rPr>
        <w:t xml:space="preserve"> </w:t>
      </w:r>
      <w:proofErr w:type="spellStart"/>
      <w:r w:rsidRPr="00101C79">
        <w:rPr>
          <w:rFonts w:ascii="Times New Roman" w:eastAsia="Times New Roman" w:hAnsi="Times New Roman" w:cs="Times New Roman"/>
          <w:i/>
          <w:iCs/>
          <w:color w:val="000000"/>
          <w:szCs w:val="20"/>
          <w:lang w:eastAsia="es-EC"/>
        </w:rPr>
        <w:t>millei</w:t>
      </w:r>
      <w:proofErr w:type="spellEnd"/>
      <w:r w:rsidRPr="00101C79">
        <w:rPr>
          <w:rFonts w:ascii="Times New Roman" w:eastAsia="Times New Roman" w:hAnsi="Times New Roman" w:cs="Times New Roman"/>
          <w:iCs/>
          <w:color w:val="000000"/>
          <w:szCs w:val="20"/>
          <w:lang w:eastAsia="es-EC"/>
        </w:rPr>
        <w:t xml:space="preserve"> (Cabo de hacha) con 4 árboles y </w:t>
      </w:r>
      <w:proofErr w:type="spellStart"/>
      <w:r w:rsidRPr="00101C79">
        <w:rPr>
          <w:rFonts w:ascii="Times New Roman" w:eastAsia="Times New Roman" w:hAnsi="Times New Roman" w:cs="Times New Roman"/>
          <w:i/>
          <w:iCs/>
          <w:color w:val="000000"/>
          <w:szCs w:val="24"/>
          <w:lang w:eastAsia="es-EC"/>
        </w:rPr>
        <w:t>Caesalpinia</w:t>
      </w:r>
      <w:proofErr w:type="spellEnd"/>
      <w:r w:rsidRPr="00101C79">
        <w:rPr>
          <w:rFonts w:ascii="Times New Roman" w:eastAsia="Times New Roman" w:hAnsi="Times New Roman" w:cs="Times New Roman"/>
          <w:i/>
          <w:iCs/>
          <w:color w:val="000000"/>
          <w:szCs w:val="24"/>
          <w:lang w:eastAsia="es-EC"/>
        </w:rPr>
        <w:t xml:space="preserve"> </w:t>
      </w:r>
      <w:proofErr w:type="spellStart"/>
      <w:r w:rsidRPr="00101C79">
        <w:rPr>
          <w:rFonts w:ascii="Times New Roman" w:eastAsia="Times New Roman" w:hAnsi="Times New Roman" w:cs="Times New Roman"/>
          <w:i/>
          <w:iCs/>
          <w:color w:val="000000"/>
          <w:szCs w:val="24"/>
          <w:lang w:eastAsia="es-EC"/>
        </w:rPr>
        <w:t>paipai</w:t>
      </w:r>
      <w:proofErr w:type="spellEnd"/>
      <w:r w:rsidRPr="00101C79">
        <w:rPr>
          <w:rFonts w:ascii="Times New Roman" w:eastAsia="Times New Roman" w:hAnsi="Times New Roman" w:cs="Times New Roman"/>
          <w:iCs/>
          <w:color w:val="000000"/>
          <w:szCs w:val="24"/>
          <w:lang w:eastAsia="es-EC"/>
        </w:rPr>
        <w:t xml:space="preserve"> (Cascol) con cinco individuos.</w:t>
      </w:r>
    </w:p>
    <w:p w14:paraId="22F87A0A" w14:textId="77777777" w:rsidR="00101C79" w:rsidRPr="00101C79" w:rsidRDefault="00101C79" w:rsidP="00101C79">
      <w:pPr>
        <w:pStyle w:val="Prrafodelista"/>
        <w:spacing w:after="240" w:line="240" w:lineRule="auto"/>
        <w:ind w:left="0" w:firstLine="708"/>
        <w:rPr>
          <w:rFonts w:ascii="Times New Roman" w:hAnsi="Times New Roman" w:cs="Times New Roman"/>
        </w:rPr>
      </w:pPr>
      <w:r w:rsidRPr="00101C79">
        <w:rPr>
          <w:rFonts w:ascii="Times New Roman" w:hAnsi="Times New Roman" w:cs="Times New Roman"/>
        </w:rPr>
        <w:t>Como muestra en la (Tabla 2) la cuantificación de los apicultores, se percibe la cantidad de 9 personas que se dedican a la apicultura en la zona de estudio, la mayoría de los habitantes del sitio Quimis se dedican a la comercialización de los productos derivados de la apicultura, como miel, polen, propóleos, jalea real, a continuación, se detallan los nombres de las personas que se dedican a esta actividad.</w:t>
      </w:r>
    </w:p>
    <w:p w14:paraId="316EA195" w14:textId="77777777" w:rsidR="00101C79" w:rsidRPr="00101C79" w:rsidRDefault="00101C79" w:rsidP="00101C79">
      <w:pPr>
        <w:spacing w:after="0" w:line="240" w:lineRule="auto"/>
        <w:rPr>
          <w:rFonts w:ascii="Times New Roman" w:hAnsi="Times New Roman" w:cs="Times New Roman"/>
        </w:rPr>
      </w:pPr>
      <w:r w:rsidRPr="00101C79">
        <w:rPr>
          <w:rFonts w:ascii="Times New Roman" w:hAnsi="Times New Roman" w:cs="Times New Roman"/>
          <w:b/>
        </w:rPr>
        <w:t xml:space="preserve">Tabla 2. </w:t>
      </w:r>
      <w:r w:rsidRPr="00101C79">
        <w:rPr>
          <w:rFonts w:ascii="Times New Roman" w:hAnsi="Times New Roman" w:cs="Times New Roman"/>
          <w:i/>
        </w:rPr>
        <w:t xml:space="preserve">Números de apicultores del sitio Quimis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2510"/>
        <w:gridCol w:w="2864"/>
      </w:tblGrid>
      <w:tr w:rsidR="00101C79" w:rsidRPr="00101C79" w14:paraId="1B5FCEA6" w14:textId="77777777" w:rsidTr="006B3B91">
        <w:trPr>
          <w:trHeight w:val="551"/>
        </w:trPr>
        <w:tc>
          <w:tcPr>
            <w:tcW w:w="1960" w:type="pct"/>
            <w:tcBorders>
              <w:top w:val="single" w:sz="4" w:space="0" w:color="auto"/>
              <w:bottom w:val="single" w:sz="4" w:space="0" w:color="auto"/>
            </w:tcBorders>
            <w:vAlign w:val="center"/>
          </w:tcPr>
          <w:p w14:paraId="7C39A3B2" w14:textId="77777777" w:rsidR="00101C79" w:rsidRPr="00101C79" w:rsidRDefault="00101C79" w:rsidP="006B3B91">
            <w:pPr>
              <w:pStyle w:val="Prrafodelista"/>
              <w:ind w:left="0"/>
              <w:jc w:val="center"/>
              <w:rPr>
                <w:rFonts w:ascii="Times New Roman" w:hAnsi="Times New Roman" w:cs="Times New Roman"/>
                <w:b/>
                <w:sz w:val="20"/>
              </w:rPr>
            </w:pPr>
            <w:r w:rsidRPr="00101C79">
              <w:rPr>
                <w:rFonts w:ascii="Times New Roman" w:hAnsi="Times New Roman" w:cs="Times New Roman"/>
                <w:b/>
                <w:sz w:val="20"/>
              </w:rPr>
              <w:t>Apellidos y Nombres</w:t>
            </w:r>
          </w:p>
        </w:tc>
        <w:tc>
          <w:tcPr>
            <w:tcW w:w="1420" w:type="pct"/>
            <w:tcBorders>
              <w:top w:val="single" w:sz="4" w:space="0" w:color="auto"/>
              <w:bottom w:val="single" w:sz="4" w:space="0" w:color="auto"/>
            </w:tcBorders>
            <w:vAlign w:val="center"/>
          </w:tcPr>
          <w:p w14:paraId="4A49EA4F" w14:textId="77777777" w:rsidR="00101C79" w:rsidRPr="00101C79" w:rsidRDefault="00101C79" w:rsidP="006B3B91">
            <w:pPr>
              <w:pStyle w:val="Prrafodelista"/>
              <w:ind w:left="0"/>
              <w:jc w:val="center"/>
              <w:rPr>
                <w:rFonts w:ascii="Times New Roman" w:hAnsi="Times New Roman" w:cs="Times New Roman"/>
                <w:b/>
                <w:sz w:val="20"/>
              </w:rPr>
            </w:pPr>
          </w:p>
        </w:tc>
        <w:tc>
          <w:tcPr>
            <w:tcW w:w="1620" w:type="pct"/>
            <w:tcBorders>
              <w:top w:val="single" w:sz="4" w:space="0" w:color="auto"/>
              <w:bottom w:val="single" w:sz="4" w:space="0" w:color="auto"/>
            </w:tcBorders>
            <w:vAlign w:val="center"/>
          </w:tcPr>
          <w:p w14:paraId="10AEC247" w14:textId="77777777" w:rsidR="00101C79" w:rsidRPr="00101C79" w:rsidRDefault="00101C79" w:rsidP="006B3B91">
            <w:pPr>
              <w:pStyle w:val="Prrafodelista"/>
              <w:ind w:left="0"/>
              <w:jc w:val="center"/>
              <w:rPr>
                <w:rFonts w:ascii="Times New Roman" w:hAnsi="Times New Roman" w:cs="Times New Roman"/>
                <w:b/>
                <w:sz w:val="20"/>
              </w:rPr>
            </w:pPr>
            <w:r w:rsidRPr="00101C79">
              <w:rPr>
                <w:rFonts w:ascii="Times New Roman" w:hAnsi="Times New Roman" w:cs="Times New Roman"/>
                <w:b/>
                <w:sz w:val="20"/>
              </w:rPr>
              <w:t>Edades</w:t>
            </w:r>
          </w:p>
        </w:tc>
      </w:tr>
      <w:tr w:rsidR="00101C79" w:rsidRPr="00101C79" w14:paraId="61E37930" w14:textId="77777777" w:rsidTr="006B3B91">
        <w:tc>
          <w:tcPr>
            <w:tcW w:w="1960" w:type="pct"/>
            <w:tcBorders>
              <w:top w:val="single" w:sz="4" w:space="0" w:color="auto"/>
            </w:tcBorders>
            <w:vAlign w:val="center"/>
          </w:tcPr>
          <w:p w14:paraId="45877A44"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Rivera Pincay Carmen</w:t>
            </w:r>
          </w:p>
        </w:tc>
        <w:tc>
          <w:tcPr>
            <w:tcW w:w="1420" w:type="pct"/>
            <w:tcBorders>
              <w:top w:val="single" w:sz="4" w:space="0" w:color="auto"/>
            </w:tcBorders>
          </w:tcPr>
          <w:p w14:paraId="796A52E0" w14:textId="77777777" w:rsidR="00101C79" w:rsidRPr="00101C79" w:rsidRDefault="00101C79" w:rsidP="006B3B91">
            <w:pPr>
              <w:pStyle w:val="Prrafodelista"/>
              <w:spacing w:after="120"/>
              <w:ind w:left="0"/>
              <w:rPr>
                <w:rFonts w:ascii="Times New Roman" w:hAnsi="Times New Roman" w:cs="Times New Roman"/>
                <w:sz w:val="20"/>
              </w:rPr>
            </w:pPr>
          </w:p>
        </w:tc>
        <w:tc>
          <w:tcPr>
            <w:tcW w:w="1620" w:type="pct"/>
            <w:tcBorders>
              <w:top w:val="single" w:sz="4" w:space="0" w:color="auto"/>
            </w:tcBorders>
          </w:tcPr>
          <w:p w14:paraId="7EFA42D9" w14:textId="77777777" w:rsidR="00101C79" w:rsidRPr="00101C79" w:rsidRDefault="00101C79" w:rsidP="006B3B91">
            <w:pPr>
              <w:pStyle w:val="Prrafodelista"/>
              <w:spacing w:after="120"/>
              <w:ind w:left="0"/>
              <w:jc w:val="center"/>
              <w:rPr>
                <w:rFonts w:ascii="Times New Roman" w:hAnsi="Times New Roman" w:cs="Times New Roman"/>
                <w:sz w:val="20"/>
              </w:rPr>
            </w:pPr>
            <w:r w:rsidRPr="00101C79">
              <w:rPr>
                <w:rFonts w:ascii="Times New Roman" w:hAnsi="Times New Roman" w:cs="Times New Roman"/>
                <w:sz w:val="20"/>
              </w:rPr>
              <w:t>52</w:t>
            </w:r>
          </w:p>
        </w:tc>
      </w:tr>
      <w:tr w:rsidR="00101C79" w:rsidRPr="00101C79" w14:paraId="4F165578" w14:textId="77777777" w:rsidTr="006B3B91">
        <w:tc>
          <w:tcPr>
            <w:tcW w:w="1960" w:type="pct"/>
            <w:vAlign w:val="center"/>
          </w:tcPr>
          <w:p w14:paraId="6EAD181A"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 xml:space="preserve">María Monserrat Rivera Choez </w:t>
            </w:r>
          </w:p>
        </w:tc>
        <w:tc>
          <w:tcPr>
            <w:tcW w:w="1420" w:type="pct"/>
          </w:tcPr>
          <w:p w14:paraId="01828C58" w14:textId="77777777" w:rsidR="00101C79" w:rsidRPr="00101C79" w:rsidRDefault="00101C79" w:rsidP="006B3B91">
            <w:pPr>
              <w:pStyle w:val="Prrafodelista"/>
              <w:spacing w:after="120"/>
              <w:ind w:left="0"/>
              <w:rPr>
                <w:rFonts w:ascii="Times New Roman" w:hAnsi="Times New Roman" w:cs="Times New Roman"/>
                <w:sz w:val="20"/>
              </w:rPr>
            </w:pPr>
          </w:p>
        </w:tc>
        <w:tc>
          <w:tcPr>
            <w:tcW w:w="1620" w:type="pct"/>
          </w:tcPr>
          <w:p w14:paraId="084EB8DB" w14:textId="77777777" w:rsidR="00101C79" w:rsidRPr="00101C79" w:rsidRDefault="00101C79" w:rsidP="006B3B91">
            <w:pPr>
              <w:pStyle w:val="Prrafodelista"/>
              <w:spacing w:after="120"/>
              <w:ind w:left="0"/>
              <w:jc w:val="center"/>
              <w:rPr>
                <w:rFonts w:ascii="Times New Roman" w:hAnsi="Times New Roman" w:cs="Times New Roman"/>
                <w:sz w:val="20"/>
              </w:rPr>
            </w:pPr>
            <w:r w:rsidRPr="00101C79">
              <w:rPr>
                <w:rFonts w:ascii="Times New Roman" w:hAnsi="Times New Roman" w:cs="Times New Roman"/>
                <w:sz w:val="20"/>
              </w:rPr>
              <w:t>65</w:t>
            </w:r>
          </w:p>
        </w:tc>
      </w:tr>
      <w:tr w:rsidR="00101C79" w:rsidRPr="00101C79" w14:paraId="029535DA" w14:textId="77777777" w:rsidTr="006B3B91">
        <w:tc>
          <w:tcPr>
            <w:tcW w:w="1960" w:type="pct"/>
            <w:vAlign w:val="center"/>
          </w:tcPr>
          <w:p w14:paraId="26D9AC82"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Choez Rivera Jairo</w:t>
            </w:r>
          </w:p>
        </w:tc>
        <w:tc>
          <w:tcPr>
            <w:tcW w:w="1420" w:type="pct"/>
          </w:tcPr>
          <w:p w14:paraId="07BBB32C" w14:textId="77777777" w:rsidR="00101C79" w:rsidRPr="00101C79" w:rsidRDefault="00101C79" w:rsidP="006B3B91">
            <w:pPr>
              <w:pStyle w:val="Prrafodelista"/>
              <w:spacing w:after="120"/>
              <w:ind w:left="0"/>
              <w:rPr>
                <w:rFonts w:ascii="Times New Roman" w:hAnsi="Times New Roman" w:cs="Times New Roman"/>
                <w:sz w:val="20"/>
              </w:rPr>
            </w:pPr>
          </w:p>
        </w:tc>
        <w:tc>
          <w:tcPr>
            <w:tcW w:w="1620" w:type="pct"/>
          </w:tcPr>
          <w:p w14:paraId="46D55E73" w14:textId="77777777" w:rsidR="00101C79" w:rsidRPr="00101C79" w:rsidRDefault="00101C79" w:rsidP="006B3B91">
            <w:pPr>
              <w:pStyle w:val="Prrafodelista"/>
              <w:spacing w:after="120"/>
              <w:ind w:left="0"/>
              <w:jc w:val="center"/>
              <w:rPr>
                <w:rFonts w:ascii="Times New Roman" w:hAnsi="Times New Roman" w:cs="Times New Roman"/>
                <w:sz w:val="20"/>
              </w:rPr>
            </w:pPr>
            <w:r w:rsidRPr="00101C79">
              <w:rPr>
                <w:rFonts w:ascii="Times New Roman" w:hAnsi="Times New Roman" w:cs="Times New Roman"/>
                <w:sz w:val="20"/>
              </w:rPr>
              <w:t>40</w:t>
            </w:r>
          </w:p>
        </w:tc>
      </w:tr>
      <w:tr w:rsidR="00101C79" w:rsidRPr="00101C79" w14:paraId="5EF83DB9" w14:textId="77777777" w:rsidTr="006B3B91">
        <w:tc>
          <w:tcPr>
            <w:tcW w:w="1960" w:type="pct"/>
            <w:vAlign w:val="center"/>
          </w:tcPr>
          <w:p w14:paraId="313F9808"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Rivera Choez Mario</w:t>
            </w:r>
          </w:p>
        </w:tc>
        <w:tc>
          <w:tcPr>
            <w:tcW w:w="1420" w:type="pct"/>
          </w:tcPr>
          <w:p w14:paraId="6FB82859" w14:textId="77777777" w:rsidR="00101C79" w:rsidRPr="00101C79" w:rsidRDefault="00101C79" w:rsidP="006B3B91">
            <w:pPr>
              <w:pStyle w:val="Prrafodelista"/>
              <w:spacing w:after="120"/>
              <w:ind w:left="0"/>
              <w:rPr>
                <w:rFonts w:ascii="Times New Roman" w:hAnsi="Times New Roman" w:cs="Times New Roman"/>
                <w:sz w:val="20"/>
              </w:rPr>
            </w:pPr>
          </w:p>
        </w:tc>
        <w:tc>
          <w:tcPr>
            <w:tcW w:w="1620" w:type="pct"/>
          </w:tcPr>
          <w:p w14:paraId="06F0CD14" w14:textId="77777777" w:rsidR="00101C79" w:rsidRPr="00101C79" w:rsidRDefault="00101C79" w:rsidP="006B3B91">
            <w:pPr>
              <w:pStyle w:val="Prrafodelista"/>
              <w:spacing w:after="120"/>
              <w:ind w:left="0"/>
              <w:jc w:val="center"/>
              <w:rPr>
                <w:rFonts w:ascii="Times New Roman" w:hAnsi="Times New Roman" w:cs="Times New Roman"/>
                <w:sz w:val="20"/>
              </w:rPr>
            </w:pPr>
            <w:r w:rsidRPr="00101C79">
              <w:rPr>
                <w:rFonts w:ascii="Times New Roman" w:hAnsi="Times New Roman" w:cs="Times New Roman"/>
                <w:sz w:val="20"/>
              </w:rPr>
              <w:t>45</w:t>
            </w:r>
          </w:p>
        </w:tc>
      </w:tr>
      <w:tr w:rsidR="00101C79" w:rsidRPr="00101C79" w14:paraId="60163F3E" w14:textId="77777777" w:rsidTr="006B3B91">
        <w:tc>
          <w:tcPr>
            <w:tcW w:w="1960" w:type="pct"/>
            <w:vAlign w:val="center"/>
          </w:tcPr>
          <w:p w14:paraId="7464CAA7"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 xml:space="preserve">Reyes Sánchez </w:t>
            </w:r>
            <w:proofErr w:type="spellStart"/>
            <w:r w:rsidRPr="00101C79">
              <w:rPr>
                <w:rFonts w:ascii="Times New Roman" w:hAnsi="Times New Roman" w:cs="Times New Roman"/>
                <w:sz w:val="20"/>
              </w:rPr>
              <w:t>Isacio</w:t>
            </w:r>
            <w:proofErr w:type="spellEnd"/>
          </w:p>
        </w:tc>
        <w:tc>
          <w:tcPr>
            <w:tcW w:w="1420" w:type="pct"/>
          </w:tcPr>
          <w:p w14:paraId="59BF70D0" w14:textId="77777777" w:rsidR="00101C79" w:rsidRPr="00101C79" w:rsidRDefault="00101C79" w:rsidP="006B3B91">
            <w:pPr>
              <w:pStyle w:val="Prrafodelista"/>
              <w:spacing w:after="120"/>
              <w:ind w:left="0"/>
              <w:rPr>
                <w:rFonts w:ascii="Times New Roman" w:hAnsi="Times New Roman" w:cs="Times New Roman"/>
                <w:sz w:val="20"/>
              </w:rPr>
            </w:pPr>
          </w:p>
        </w:tc>
        <w:tc>
          <w:tcPr>
            <w:tcW w:w="1620" w:type="pct"/>
          </w:tcPr>
          <w:p w14:paraId="2057B70D" w14:textId="77777777" w:rsidR="00101C79" w:rsidRPr="00101C79" w:rsidRDefault="00101C79" w:rsidP="006B3B91">
            <w:pPr>
              <w:pStyle w:val="Prrafodelista"/>
              <w:spacing w:after="120"/>
              <w:ind w:left="0"/>
              <w:jc w:val="center"/>
              <w:rPr>
                <w:rFonts w:ascii="Times New Roman" w:hAnsi="Times New Roman" w:cs="Times New Roman"/>
                <w:sz w:val="20"/>
              </w:rPr>
            </w:pPr>
            <w:r w:rsidRPr="00101C79">
              <w:rPr>
                <w:rFonts w:ascii="Times New Roman" w:hAnsi="Times New Roman" w:cs="Times New Roman"/>
                <w:sz w:val="20"/>
              </w:rPr>
              <w:t>48</w:t>
            </w:r>
          </w:p>
        </w:tc>
      </w:tr>
      <w:tr w:rsidR="00101C79" w:rsidRPr="00101C79" w14:paraId="6392494D" w14:textId="77777777" w:rsidTr="006B3B91">
        <w:tc>
          <w:tcPr>
            <w:tcW w:w="1960" w:type="pct"/>
            <w:vAlign w:val="center"/>
          </w:tcPr>
          <w:p w14:paraId="50851F57"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 xml:space="preserve">Rocío Pincay </w:t>
            </w:r>
            <w:proofErr w:type="spellStart"/>
            <w:r w:rsidRPr="00101C79">
              <w:rPr>
                <w:rFonts w:ascii="Times New Roman" w:hAnsi="Times New Roman" w:cs="Times New Roman"/>
                <w:sz w:val="20"/>
              </w:rPr>
              <w:t>Pivaque</w:t>
            </w:r>
            <w:proofErr w:type="spellEnd"/>
          </w:p>
        </w:tc>
        <w:tc>
          <w:tcPr>
            <w:tcW w:w="1420" w:type="pct"/>
          </w:tcPr>
          <w:p w14:paraId="1E102313" w14:textId="77777777" w:rsidR="00101C79" w:rsidRPr="00101C79" w:rsidRDefault="00101C79" w:rsidP="006B3B91">
            <w:pPr>
              <w:pStyle w:val="Prrafodelista"/>
              <w:spacing w:after="120"/>
              <w:ind w:left="0"/>
              <w:rPr>
                <w:rFonts w:ascii="Times New Roman" w:hAnsi="Times New Roman" w:cs="Times New Roman"/>
                <w:sz w:val="20"/>
              </w:rPr>
            </w:pPr>
          </w:p>
        </w:tc>
        <w:tc>
          <w:tcPr>
            <w:tcW w:w="1620" w:type="pct"/>
          </w:tcPr>
          <w:p w14:paraId="6C1E5AE7" w14:textId="77777777" w:rsidR="00101C79" w:rsidRPr="00101C79" w:rsidRDefault="00101C79" w:rsidP="006B3B91">
            <w:pPr>
              <w:pStyle w:val="Prrafodelista"/>
              <w:spacing w:after="120"/>
              <w:ind w:left="0"/>
              <w:jc w:val="center"/>
              <w:rPr>
                <w:rFonts w:ascii="Times New Roman" w:hAnsi="Times New Roman" w:cs="Times New Roman"/>
                <w:sz w:val="20"/>
              </w:rPr>
            </w:pPr>
            <w:r w:rsidRPr="00101C79">
              <w:rPr>
                <w:rFonts w:ascii="Times New Roman" w:hAnsi="Times New Roman" w:cs="Times New Roman"/>
                <w:sz w:val="20"/>
              </w:rPr>
              <w:t>38</w:t>
            </w:r>
          </w:p>
        </w:tc>
      </w:tr>
      <w:tr w:rsidR="00101C79" w:rsidRPr="00101C79" w14:paraId="693D622B" w14:textId="77777777" w:rsidTr="006B3B91">
        <w:tc>
          <w:tcPr>
            <w:tcW w:w="1960" w:type="pct"/>
            <w:vAlign w:val="center"/>
          </w:tcPr>
          <w:p w14:paraId="7E12F2B3"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 xml:space="preserve">Sánchez Hernández Jennifer  </w:t>
            </w:r>
          </w:p>
        </w:tc>
        <w:tc>
          <w:tcPr>
            <w:tcW w:w="1420" w:type="pct"/>
          </w:tcPr>
          <w:p w14:paraId="37F5B42A" w14:textId="77777777" w:rsidR="00101C79" w:rsidRPr="00101C79" w:rsidRDefault="00101C79" w:rsidP="006B3B91">
            <w:pPr>
              <w:pStyle w:val="Prrafodelista"/>
              <w:spacing w:after="120"/>
              <w:ind w:left="0"/>
              <w:rPr>
                <w:rFonts w:ascii="Times New Roman" w:hAnsi="Times New Roman" w:cs="Times New Roman"/>
                <w:sz w:val="20"/>
              </w:rPr>
            </w:pPr>
          </w:p>
        </w:tc>
        <w:tc>
          <w:tcPr>
            <w:tcW w:w="1620" w:type="pct"/>
          </w:tcPr>
          <w:p w14:paraId="680D81E7" w14:textId="77777777" w:rsidR="00101C79" w:rsidRPr="00101C79" w:rsidRDefault="00101C79" w:rsidP="006B3B91">
            <w:pPr>
              <w:pStyle w:val="Prrafodelista"/>
              <w:spacing w:after="120"/>
              <w:ind w:left="0"/>
              <w:jc w:val="center"/>
              <w:rPr>
                <w:rFonts w:ascii="Times New Roman" w:hAnsi="Times New Roman" w:cs="Times New Roman"/>
                <w:sz w:val="20"/>
              </w:rPr>
            </w:pPr>
            <w:r w:rsidRPr="00101C79">
              <w:rPr>
                <w:rFonts w:ascii="Times New Roman" w:hAnsi="Times New Roman" w:cs="Times New Roman"/>
                <w:sz w:val="20"/>
              </w:rPr>
              <w:t>30</w:t>
            </w:r>
          </w:p>
        </w:tc>
      </w:tr>
      <w:tr w:rsidR="00101C79" w:rsidRPr="00101C79" w14:paraId="04372623" w14:textId="77777777" w:rsidTr="006B3B91">
        <w:tc>
          <w:tcPr>
            <w:tcW w:w="1960" w:type="pct"/>
            <w:vAlign w:val="center"/>
          </w:tcPr>
          <w:p w14:paraId="72EBF0FF"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Zambrano Mera Patricia</w:t>
            </w:r>
          </w:p>
        </w:tc>
        <w:tc>
          <w:tcPr>
            <w:tcW w:w="1420" w:type="pct"/>
          </w:tcPr>
          <w:p w14:paraId="60895D9F" w14:textId="77777777" w:rsidR="00101C79" w:rsidRPr="00101C79" w:rsidRDefault="00101C79" w:rsidP="006B3B91">
            <w:pPr>
              <w:pStyle w:val="Prrafodelista"/>
              <w:spacing w:after="120"/>
              <w:ind w:left="0"/>
              <w:rPr>
                <w:rFonts w:ascii="Times New Roman" w:hAnsi="Times New Roman" w:cs="Times New Roman"/>
                <w:sz w:val="20"/>
              </w:rPr>
            </w:pPr>
          </w:p>
        </w:tc>
        <w:tc>
          <w:tcPr>
            <w:tcW w:w="1620" w:type="pct"/>
          </w:tcPr>
          <w:p w14:paraId="10D987B0" w14:textId="77777777" w:rsidR="00101C79" w:rsidRPr="00101C79" w:rsidRDefault="00101C79" w:rsidP="006B3B91">
            <w:pPr>
              <w:pStyle w:val="Prrafodelista"/>
              <w:spacing w:after="120"/>
              <w:ind w:left="0"/>
              <w:jc w:val="center"/>
              <w:rPr>
                <w:rFonts w:ascii="Times New Roman" w:hAnsi="Times New Roman" w:cs="Times New Roman"/>
                <w:sz w:val="20"/>
              </w:rPr>
            </w:pPr>
            <w:r w:rsidRPr="00101C79">
              <w:rPr>
                <w:rFonts w:ascii="Times New Roman" w:hAnsi="Times New Roman" w:cs="Times New Roman"/>
                <w:sz w:val="20"/>
              </w:rPr>
              <w:t>35</w:t>
            </w:r>
          </w:p>
        </w:tc>
      </w:tr>
      <w:tr w:rsidR="00101C79" w:rsidRPr="00101C79" w14:paraId="5B877051" w14:textId="77777777" w:rsidTr="006B3B91">
        <w:tc>
          <w:tcPr>
            <w:tcW w:w="1960" w:type="pct"/>
            <w:tcBorders>
              <w:bottom w:val="single" w:sz="4" w:space="0" w:color="auto"/>
            </w:tcBorders>
            <w:vAlign w:val="center"/>
          </w:tcPr>
          <w:p w14:paraId="52BEACDC"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Jorge Echeverría Delgado</w:t>
            </w:r>
          </w:p>
        </w:tc>
        <w:tc>
          <w:tcPr>
            <w:tcW w:w="1420" w:type="pct"/>
            <w:tcBorders>
              <w:bottom w:val="single" w:sz="4" w:space="0" w:color="auto"/>
            </w:tcBorders>
            <w:vAlign w:val="center"/>
          </w:tcPr>
          <w:p w14:paraId="77FA4AD6" w14:textId="77777777" w:rsidR="00101C79" w:rsidRPr="00101C79" w:rsidRDefault="00101C79" w:rsidP="006B3B91">
            <w:pPr>
              <w:pStyle w:val="Prrafodelista"/>
              <w:spacing w:after="120"/>
              <w:ind w:left="0"/>
              <w:rPr>
                <w:rFonts w:ascii="Times New Roman" w:hAnsi="Times New Roman" w:cs="Times New Roman"/>
                <w:sz w:val="20"/>
              </w:rPr>
            </w:pPr>
          </w:p>
        </w:tc>
        <w:tc>
          <w:tcPr>
            <w:tcW w:w="1620" w:type="pct"/>
            <w:tcBorders>
              <w:bottom w:val="single" w:sz="4" w:space="0" w:color="auto"/>
            </w:tcBorders>
          </w:tcPr>
          <w:p w14:paraId="5815E88E" w14:textId="77777777" w:rsidR="00101C79" w:rsidRPr="00101C79" w:rsidRDefault="00101C79" w:rsidP="006B3B91">
            <w:pPr>
              <w:pStyle w:val="Prrafodelista"/>
              <w:spacing w:after="120"/>
              <w:ind w:left="0"/>
              <w:jc w:val="center"/>
              <w:rPr>
                <w:rFonts w:ascii="Times New Roman" w:hAnsi="Times New Roman" w:cs="Times New Roman"/>
                <w:sz w:val="20"/>
              </w:rPr>
            </w:pPr>
            <w:r w:rsidRPr="00101C79">
              <w:rPr>
                <w:rFonts w:ascii="Times New Roman" w:hAnsi="Times New Roman" w:cs="Times New Roman"/>
                <w:sz w:val="20"/>
              </w:rPr>
              <w:t>50</w:t>
            </w:r>
          </w:p>
        </w:tc>
      </w:tr>
    </w:tbl>
    <w:p w14:paraId="75ECC05E" w14:textId="77777777" w:rsidR="00101C79" w:rsidRPr="00101C79" w:rsidRDefault="00101C79" w:rsidP="00101C79">
      <w:pPr>
        <w:pStyle w:val="Prrafodelista"/>
        <w:spacing w:before="120" w:line="240" w:lineRule="auto"/>
        <w:ind w:left="0" w:firstLine="708"/>
        <w:jc w:val="both"/>
        <w:rPr>
          <w:rFonts w:ascii="Times New Roman" w:hAnsi="Times New Roman" w:cs="Times New Roman"/>
        </w:rPr>
      </w:pPr>
      <w:r w:rsidRPr="00101C79">
        <w:rPr>
          <w:rFonts w:ascii="Times New Roman" w:hAnsi="Times New Roman" w:cs="Times New Roman"/>
        </w:rPr>
        <w:t xml:space="preserve">Como muestra la (Tabla 3), se cuantifico un total de 114 colmenas distribuidas en los 7 apiarios pertenecientes a los 9 apicultores que se establecen en el bosque seco del sitio Quimis, con una producción total anual de 1 400 litros de miel recolectada en las dos cosechas que se realizan, y una media de 700 litros anuales. </w:t>
      </w:r>
    </w:p>
    <w:p w14:paraId="169CDA66" w14:textId="77777777" w:rsidR="00101C79" w:rsidRPr="00101C79" w:rsidRDefault="00101C79" w:rsidP="00101C79">
      <w:pPr>
        <w:pStyle w:val="Prrafodelista"/>
        <w:spacing w:before="120" w:line="240" w:lineRule="auto"/>
        <w:ind w:left="0"/>
        <w:jc w:val="both"/>
        <w:rPr>
          <w:rFonts w:ascii="Times New Roman" w:hAnsi="Times New Roman" w:cs="Times New Roman"/>
        </w:rPr>
      </w:pPr>
      <w:r w:rsidRPr="00101C79">
        <w:rPr>
          <w:rFonts w:ascii="Times New Roman" w:hAnsi="Times New Roman" w:cs="Times New Roman"/>
        </w:rPr>
        <w:t xml:space="preserve">Cabe recalcar que la información obtenida por los apicultores son datos históricos de los mismos productores, la información varía de acuerdo a la floración que existe en el área de estudio, los apicultores Rivera Pincay Carmen, Rivera Choez Mario y Pincay </w:t>
      </w:r>
      <w:proofErr w:type="spellStart"/>
      <w:r w:rsidRPr="00101C79">
        <w:rPr>
          <w:rFonts w:ascii="Times New Roman" w:hAnsi="Times New Roman" w:cs="Times New Roman"/>
        </w:rPr>
        <w:t>Pivaque</w:t>
      </w:r>
      <w:proofErr w:type="spellEnd"/>
      <w:r w:rsidRPr="00101C79">
        <w:rPr>
          <w:rFonts w:ascii="Times New Roman" w:hAnsi="Times New Roman" w:cs="Times New Roman"/>
        </w:rPr>
        <w:t xml:space="preserve"> Rocío solo hacen una recolecta de miel en el año, ya que ellos transportan sus colmenas a otros sectores fuera de del sitio Quimis, esto en la época de invierno cuando gran cantidad de árboles han culminado la floración.</w:t>
      </w:r>
    </w:p>
    <w:p w14:paraId="1A734576" w14:textId="77777777" w:rsidR="00101C79" w:rsidRPr="00101C79" w:rsidRDefault="00101C79" w:rsidP="00101C79">
      <w:pPr>
        <w:spacing w:after="120" w:line="240" w:lineRule="auto"/>
        <w:rPr>
          <w:rFonts w:ascii="Times New Roman" w:hAnsi="Times New Roman" w:cs="Times New Roman"/>
        </w:rPr>
      </w:pPr>
      <w:r w:rsidRPr="00101C79">
        <w:rPr>
          <w:rFonts w:ascii="Times New Roman" w:hAnsi="Times New Roman" w:cs="Times New Roman"/>
          <w:b/>
        </w:rPr>
        <w:t xml:space="preserve">Tabla 3. </w:t>
      </w:r>
      <w:r w:rsidRPr="00101C79">
        <w:rPr>
          <w:rFonts w:ascii="Times New Roman" w:hAnsi="Times New Roman" w:cs="Times New Roman"/>
          <w:i/>
        </w:rPr>
        <w:t xml:space="preserve">Producción de miel por colmenas y cosecha por años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612"/>
        <w:gridCol w:w="1052"/>
        <w:gridCol w:w="316"/>
        <w:gridCol w:w="1347"/>
        <w:gridCol w:w="157"/>
        <w:gridCol w:w="1506"/>
        <w:gridCol w:w="2185"/>
      </w:tblGrid>
      <w:tr w:rsidR="00101C79" w:rsidRPr="00101C79" w14:paraId="0256D9CC" w14:textId="77777777" w:rsidTr="006B3B91">
        <w:trPr>
          <w:trHeight w:val="551"/>
        </w:trPr>
        <w:tc>
          <w:tcPr>
            <w:tcW w:w="1287" w:type="pct"/>
            <w:gridSpan w:val="2"/>
            <w:tcBorders>
              <w:top w:val="single" w:sz="4" w:space="0" w:color="auto"/>
              <w:bottom w:val="single" w:sz="4" w:space="0" w:color="auto"/>
            </w:tcBorders>
            <w:vAlign w:val="center"/>
          </w:tcPr>
          <w:p w14:paraId="533C8181" w14:textId="77777777" w:rsidR="00101C79" w:rsidRPr="00101C79" w:rsidRDefault="00101C79" w:rsidP="006B3B91">
            <w:pPr>
              <w:pStyle w:val="Prrafodelista"/>
              <w:ind w:left="0"/>
              <w:jc w:val="center"/>
              <w:rPr>
                <w:rFonts w:ascii="Times New Roman" w:hAnsi="Times New Roman" w:cs="Times New Roman"/>
                <w:b/>
                <w:sz w:val="20"/>
                <w:szCs w:val="20"/>
              </w:rPr>
            </w:pPr>
            <w:r w:rsidRPr="00101C79">
              <w:rPr>
                <w:rFonts w:ascii="Times New Roman" w:hAnsi="Times New Roman" w:cs="Times New Roman"/>
                <w:b/>
                <w:sz w:val="20"/>
                <w:szCs w:val="20"/>
              </w:rPr>
              <w:t>Apellidos y Nombres</w:t>
            </w:r>
          </w:p>
        </w:tc>
        <w:tc>
          <w:tcPr>
            <w:tcW w:w="774" w:type="pct"/>
            <w:gridSpan w:val="2"/>
            <w:tcBorders>
              <w:top w:val="single" w:sz="4" w:space="0" w:color="auto"/>
              <w:bottom w:val="single" w:sz="4" w:space="0" w:color="auto"/>
            </w:tcBorders>
            <w:vAlign w:val="center"/>
          </w:tcPr>
          <w:p w14:paraId="53411032" w14:textId="77777777" w:rsidR="00101C79" w:rsidRPr="00101C79" w:rsidRDefault="00101C79" w:rsidP="006B3B91">
            <w:pPr>
              <w:pStyle w:val="Prrafodelista"/>
              <w:ind w:left="0"/>
              <w:jc w:val="center"/>
              <w:rPr>
                <w:rFonts w:ascii="Times New Roman" w:hAnsi="Times New Roman" w:cs="Times New Roman"/>
                <w:b/>
                <w:sz w:val="20"/>
                <w:szCs w:val="20"/>
              </w:rPr>
            </w:pPr>
            <w:r w:rsidRPr="00101C79">
              <w:rPr>
                <w:rFonts w:ascii="Times New Roman" w:hAnsi="Times New Roman" w:cs="Times New Roman"/>
                <w:b/>
                <w:sz w:val="20"/>
                <w:szCs w:val="20"/>
              </w:rPr>
              <w:t>Números de colmenas</w:t>
            </w:r>
          </w:p>
        </w:tc>
        <w:tc>
          <w:tcPr>
            <w:tcW w:w="851" w:type="pct"/>
            <w:gridSpan w:val="2"/>
            <w:tcBorders>
              <w:top w:val="single" w:sz="4" w:space="0" w:color="auto"/>
              <w:bottom w:val="single" w:sz="4" w:space="0" w:color="auto"/>
            </w:tcBorders>
            <w:vAlign w:val="center"/>
          </w:tcPr>
          <w:p w14:paraId="0217424F" w14:textId="77777777" w:rsidR="00101C79" w:rsidRPr="00101C79" w:rsidRDefault="00101C79" w:rsidP="006B3B91">
            <w:pPr>
              <w:pStyle w:val="Prrafodelista"/>
              <w:ind w:left="0"/>
              <w:jc w:val="center"/>
              <w:rPr>
                <w:rFonts w:ascii="Times New Roman" w:hAnsi="Times New Roman" w:cs="Times New Roman"/>
                <w:b/>
                <w:sz w:val="20"/>
                <w:szCs w:val="20"/>
              </w:rPr>
            </w:pPr>
            <w:r w:rsidRPr="00101C79">
              <w:rPr>
                <w:rFonts w:ascii="Times New Roman" w:hAnsi="Times New Roman" w:cs="Times New Roman"/>
                <w:b/>
                <w:sz w:val="20"/>
                <w:szCs w:val="20"/>
              </w:rPr>
              <w:t>Litros por colmena</w:t>
            </w:r>
          </w:p>
        </w:tc>
        <w:tc>
          <w:tcPr>
            <w:tcW w:w="852" w:type="pct"/>
            <w:tcBorders>
              <w:top w:val="single" w:sz="4" w:space="0" w:color="auto"/>
              <w:bottom w:val="single" w:sz="4" w:space="0" w:color="auto"/>
            </w:tcBorders>
            <w:vAlign w:val="center"/>
          </w:tcPr>
          <w:p w14:paraId="515772A4" w14:textId="77777777" w:rsidR="00101C79" w:rsidRPr="00101C79" w:rsidRDefault="00101C79" w:rsidP="006B3B91">
            <w:pPr>
              <w:pStyle w:val="Prrafodelista"/>
              <w:ind w:left="0"/>
              <w:jc w:val="center"/>
              <w:rPr>
                <w:rFonts w:ascii="Times New Roman" w:hAnsi="Times New Roman" w:cs="Times New Roman"/>
                <w:b/>
                <w:sz w:val="20"/>
                <w:szCs w:val="20"/>
              </w:rPr>
            </w:pPr>
            <w:r w:rsidRPr="00101C79">
              <w:rPr>
                <w:rFonts w:ascii="Times New Roman" w:hAnsi="Times New Roman" w:cs="Times New Roman"/>
                <w:b/>
                <w:sz w:val="20"/>
                <w:szCs w:val="20"/>
              </w:rPr>
              <w:t>Cosecha por año</w:t>
            </w:r>
          </w:p>
        </w:tc>
        <w:tc>
          <w:tcPr>
            <w:tcW w:w="1236" w:type="pct"/>
            <w:tcBorders>
              <w:top w:val="single" w:sz="4" w:space="0" w:color="auto"/>
              <w:bottom w:val="single" w:sz="4" w:space="0" w:color="auto"/>
            </w:tcBorders>
            <w:vAlign w:val="center"/>
          </w:tcPr>
          <w:p w14:paraId="22D5E249" w14:textId="77777777" w:rsidR="00101C79" w:rsidRPr="00101C79" w:rsidRDefault="00101C79" w:rsidP="006B3B91">
            <w:pPr>
              <w:pStyle w:val="Prrafodelista"/>
              <w:ind w:left="0"/>
              <w:jc w:val="center"/>
              <w:rPr>
                <w:rFonts w:ascii="Times New Roman" w:hAnsi="Times New Roman" w:cs="Times New Roman"/>
                <w:b/>
                <w:sz w:val="20"/>
                <w:szCs w:val="20"/>
              </w:rPr>
            </w:pPr>
            <w:r w:rsidRPr="00101C79">
              <w:rPr>
                <w:rFonts w:ascii="Times New Roman" w:hAnsi="Times New Roman" w:cs="Times New Roman"/>
                <w:b/>
                <w:sz w:val="20"/>
                <w:szCs w:val="20"/>
              </w:rPr>
              <w:t>Cosecha Anual</w:t>
            </w:r>
          </w:p>
        </w:tc>
      </w:tr>
      <w:tr w:rsidR="00101C79" w:rsidRPr="00101C79" w14:paraId="1DBF4D93" w14:textId="77777777" w:rsidTr="006B3B91">
        <w:tc>
          <w:tcPr>
            <w:tcW w:w="1287" w:type="pct"/>
            <w:gridSpan w:val="2"/>
            <w:tcBorders>
              <w:top w:val="single" w:sz="4" w:space="0" w:color="auto"/>
            </w:tcBorders>
            <w:vAlign w:val="center"/>
          </w:tcPr>
          <w:p w14:paraId="58EE2154"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Rivera Pincay Carmen</w:t>
            </w:r>
          </w:p>
        </w:tc>
        <w:tc>
          <w:tcPr>
            <w:tcW w:w="774" w:type="pct"/>
            <w:gridSpan w:val="2"/>
            <w:tcBorders>
              <w:top w:val="single" w:sz="4" w:space="0" w:color="auto"/>
            </w:tcBorders>
            <w:vAlign w:val="center"/>
          </w:tcPr>
          <w:p w14:paraId="42817287" w14:textId="77777777" w:rsidR="00101C79" w:rsidRPr="00101C79" w:rsidRDefault="00101C79" w:rsidP="006B3B91">
            <w:pPr>
              <w:pStyle w:val="Prrafodelista"/>
              <w:ind w:left="0"/>
              <w:jc w:val="center"/>
              <w:rPr>
                <w:rFonts w:ascii="Times New Roman" w:hAnsi="Times New Roman" w:cs="Times New Roman"/>
                <w:sz w:val="20"/>
              </w:rPr>
            </w:pPr>
            <w:r w:rsidRPr="00101C79">
              <w:rPr>
                <w:rFonts w:ascii="Times New Roman" w:hAnsi="Times New Roman" w:cs="Times New Roman"/>
                <w:sz w:val="20"/>
              </w:rPr>
              <w:t>12</w:t>
            </w:r>
          </w:p>
        </w:tc>
        <w:tc>
          <w:tcPr>
            <w:tcW w:w="851" w:type="pct"/>
            <w:gridSpan w:val="2"/>
            <w:tcBorders>
              <w:top w:val="single" w:sz="4" w:space="0" w:color="auto"/>
            </w:tcBorders>
            <w:vAlign w:val="center"/>
          </w:tcPr>
          <w:p w14:paraId="7B137BCF" w14:textId="77777777" w:rsidR="00101C79" w:rsidRPr="00101C79" w:rsidRDefault="00101C79" w:rsidP="006B3B91">
            <w:pPr>
              <w:jc w:val="center"/>
              <w:rPr>
                <w:rFonts w:ascii="Times New Roman" w:hAnsi="Times New Roman" w:cs="Times New Roman"/>
              </w:rPr>
            </w:pPr>
            <w:r w:rsidRPr="00101C79">
              <w:rPr>
                <w:rFonts w:ascii="Times New Roman" w:hAnsi="Times New Roman" w:cs="Times New Roman"/>
                <w:sz w:val="20"/>
              </w:rPr>
              <w:t>8</w:t>
            </w:r>
          </w:p>
        </w:tc>
        <w:tc>
          <w:tcPr>
            <w:tcW w:w="852" w:type="pct"/>
            <w:tcBorders>
              <w:top w:val="single" w:sz="4" w:space="0" w:color="auto"/>
            </w:tcBorders>
            <w:vAlign w:val="center"/>
          </w:tcPr>
          <w:p w14:paraId="35819B14"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1</w:t>
            </w:r>
          </w:p>
        </w:tc>
        <w:tc>
          <w:tcPr>
            <w:tcW w:w="1236" w:type="pct"/>
            <w:tcBorders>
              <w:top w:val="single" w:sz="4" w:space="0" w:color="auto"/>
            </w:tcBorders>
            <w:vAlign w:val="center"/>
          </w:tcPr>
          <w:p w14:paraId="482710E0"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96</w:t>
            </w:r>
          </w:p>
        </w:tc>
      </w:tr>
      <w:tr w:rsidR="00101C79" w:rsidRPr="00101C79" w14:paraId="560B6675" w14:textId="77777777" w:rsidTr="006B3B91">
        <w:tc>
          <w:tcPr>
            <w:tcW w:w="1287" w:type="pct"/>
            <w:gridSpan w:val="2"/>
            <w:vAlign w:val="center"/>
          </w:tcPr>
          <w:p w14:paraId="4F0FBEF8"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 xml:space="preserve">María Monserrat Rivera Choez </w:t>
            </w:r>
          </w:p>
        </w:tc>
        <w:tc>
          <w:tcPr>
            <w:tcW w:w="774" w:type="pct"/>
            <w:gridSpan w:val="2"/>
            <w:vAlign w:val="center"/>
          </w:tcPr>
          <w:p w14:paraId="2A1DFD46" w14:textId="77777777" w:rsidR="00101C79" w:rsidRPr="00101C79" w:rsidRDefault="00101C79" w:rsidP="006B3B91">
            <w:pPr>
              <w:pStyle w:val="Prrafodelista"/>
              <w:ind w:left="0"/>
              <w:jc w:val="center"/>
              <w:rPr>
                <w:rFonts w:ascii="Times New Roman" w:hAnsi="Times New Roman" w:cs="Times New Roman"/>
                <w:sz w:val="20"/>
              </w:rPr>
            </w:pPr>
            <w:r w:rsidRPr="00101C79">
              <w:rPr>
                <w:rFonts w:ascii="Times New Roman" w:hAnsi="Times New Roman" w:cs="Times New Roman"/>
                <w:sz w:val="20"/>
              </w:rPr>
              <w:t>8</w:t>
            </w:r>
          </w:p>
        </w:tc>
        <w:tc>
          <w:tcPr>
            <w:tcW w:w="851" w:type="pct"/>
            <w:gridSpan w:val="2"/>
            <w:vAlign w:val="center"/>
          </w:tcPr>
          <w:p w14:paraId="5B8A1D5A" w14:textId="77777777" w:rsidR="00101C79" w:rsidRPr="00101C79" w:rsidRDefault="00101C79" w:rsidP="006B3B91">
            <w:pPr>
              <w:jc w:val="center"/>
              <w:rPr>
                <w:rFonts w:ascii="Times New Roman" w:hAnsi="Times New Roman" w:cs="Times New Roman"/>
              </w:rPr>
            </w:pPr>
            <w:r w:rsidRPr="00101C79">
              <w:rPr>
                <w:rFonts w:ascii="Times New Roman" w:hAnsi="Times New Roman" w:cs="Times New Roman"/>
              </w:rPr>
              <w:t>7</w:t>
            </w:r>
          </w:p>
        </w:tc>
        <w:tc>
          <w:tcPr>
            <w:tcW w:w="852" w:type="pct"/>
            <w:vAlign w:val="center"/>
          </w:tcPr>
          <w:p w14:paraId="5C94E501"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2</w:t>
            </w:r>
          </w:p>
        </w:tc>
        <w:tc>
          <w:tcPr>
            <w:tcW w:w="1236" w:type="pct"/>
            <w:vAlign w:val="center"/>
          </w:tcPr>
          <w:p w14:paraId="57223300"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112</w:t>
            </w:r>
          </w:p>
        </w:tc>
      </w:tr>
      <w:tr w:rsidR="00101C79" w:rsidRPr="00101C79" w14:paraId="046578D4" w14:textId="77777777" w:rsidTr="006B3B91">
        <w:tc>
          <w:tcPr>
            <w:tcW w:w="1287" w:type="pct"/>
            <w:gridSpan w:val="2"/>
            <w:vAlign w:val="center"/>
          </w:tcPr>
          <w:p w14:paraId="0E668015"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Choez Rivera Jairo</w:t>
            </w:r>
          </w:p>
        </w:tc>
        <w:tc>
          <w:tcPr>
            <w:tcW w:w="774" w:type="pct"/>
            <w:gridSpan w:val="2"/>
            <w:vAlign w:val="center"/>
          </w:tcPr>
          <w:p w14:paraId="0D4C567C" w14:textId="77777777" w:rsidR="00101C79" w:rsidRPr="00101C79" w:rsidRDefault="00101C79" w:rsidP="006B3B91">
            <w:pPr>
              <w:pStyle w:val="Prrafodelista"/>
              <w:ind w:left="0"/>
              <w:jc w:val="center"/>
              <w:rPr>
                <w:rFonts w:ascii="Times New Roman" w:hAnsi="Times New Roman" w:cs="Times New Roman"/>
                <w:sz w:val="20"/>
              </w:rPr>
            </w:pPr>
            <w:r w:rsidRPr="00101C79">
              <w:rPr>
                <w:rFonts w:ascii="Times New Roman" w:hAnsi="Times New Roman" w:cs="Times New Roman"/>
                <w:sz w:val="20"/>
              </w:rPr>
              <w:t>10</w:t>
            </w:r>
          </w:p>
        </w:tc>
        <w:tc>
          <w:tcPr>
            <w:tcW w:w="851" w:type="pct"/>
            <w:gridSpan w:val="2"/>
            <w:vAlign w:val="center"/>
          </w:tcPr>
          <w:p w14:paraId="449E9702"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9</w:t>
            </w:r>
          </w:p>
        </w:tc>
        <w:tc>
          <w:tcPr>
            <w:tcW w:w="852" w:type="pct"/>
            <w:vAlign w:val="center"/>
          </w:tcPr>
          <w:p w14:paraId="1313F7E7"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2</w:t>
            </w:r>
          </w:p>
        </w:tc>
        <w:tc>
          <w:tcPr>
            <w:tcW w:w="1236" w:type="pct"/>
            <w:vAlign w:val="center"/>
          </w:tcPr>
          <w:p w14:paraId="001A1A09"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180</w:t>
            </w:r>
          </w:p>
        </w:tc>
      </w:tr>
      <w:tr w:rsidR="00101C79" w:rsidRPr="00101C79" w14:paraId="63600E40" w14:textId="77777777" w:rsidTr="006B3B91">
        <w:tc>
          <w:tcPr>
            <w:tcW w:w="1287" w:type="pct"/>
            <w:gridSpan w:val="2"/>
            <w:vAlign w:val="center"/>
          </w:tcPr>
          <w:p w14:paraId="43D92147"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lastRenderedPageBreak/>
              <w:t>Rivera Choez Mario</w:t>
            </w:r>
          </w:p>
        </w:tc>
        <w:tc>
          <w:tcPr>
            <w:tcW w:w="774" w:type="pct"/>
            <w:gridSpan w:val="2"/>
            <w:vAlign w:val="center"/>
          </w:tcPr>
          <w:p w14:paraId="7BDE74D8" w14:textId="77777777" w:rsidR="00101C79" w:rsidRPr="00101C79" w:rsidRDefault="00101C79" w:rsidP="006B3B91">
            <w:pPr>
              <w:pStyle w:val="Prrafodelista"/>
              <w:ind w:left="0"/>
              <w:jc w:val="center"/>
              <w:rPr>
                <w:rFonts w:ascii="Times New Roman" w:hAnsi="Times New Roman" w:cs="Times New Roman"/>
                <w:sz w:val="20"/>
              </w:rPr>
            </w:pPr>
            <w:r w:rsidRPr="00101C79">
              <w:rPr>
                <w:rFonts w:ascii="Times New Roman" w:hAnsi="Times New Roman" w:cs="Times New Roman"/>
                <w:sz w:val="20"/>
              </w:rPr>
              <w:t>28</w:t>
            </w:r>
          </w:p>
        </w:tc>
        <w:tc>
          <w:tcPr>
            <w:tcW w:w="851" w:type="pct"/>
            <w:gridSpan w:val="2"/>
            <w:vAlign w:val="center"/>
          </w:tcPr>
          <w:p w14:paraId="20358A8A"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8</w:t>
            </w:r>
          </w:p>
        </w:tc>
        <w:tc>
          <w:tcPr>
            <w:tcW w:w="852" w:type="pct"/>
            <w:vAlign w:val="center"/>
          </w:tcPr>
          <w:p w14:paraId="4110A494"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1</w:t>
            </w:r>
          </w:p>
        </w:tc>
        <w:tc>
          <w:tcPr>
            <w:tcW w:w="1236" w:type="pct"/>
            <w:vAlign w:val="center"/>
          </w:tcPr>
          <w:p w14:paraId="36869071"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224</w:t>
            </w:r>
          </w:p>
        </w:tc>
      </w:tr>
      <w:tr w:rsidR="00101C79" w:rsidRPr="00101C79" w14:paraId="50AC70C8" w14:textId="77777777" w:rsidTr="006B3B91">
        <w:tc>
          <w:tcPr>
            <w:tcW w:w="1287" w:type="pct"/>
            <w:gridSpan w:val="2"/>
            <w:vAlign w:val="center"/>
          </w:tcPr>
          <w:p w14:paraId="770F86DC"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 xml:space="preserve">Reyes Sánchez </w:t>
            </w:r>
            <w:proofErr w:type="spellStart"/>
            <w:r w:rsidRPr="00101C79">
              <w:rPr>
                <w:rFonts w:ascii="Times New Roman" w:hAnsi="Times New Roman" w:cs="Times New Roman"/>
                <w:sz w:val="20"/>
              </w:rPr>
              <w:t>Isacio</w:t>
            </w:r>
            <w:proofErr w:type="spellEnd"/>
          </w:p>
        </w:tc>
        <w:tc>
          <w:tcPr>
            <w:tcW w:w="774" w:type="pct"/>
            <w:gridSpan w:val="2"/>
            <w:vAlign w:val="center"/>
          </w:tcPr>
          <w:p w14:paraId="29B5AF6B" w14:textId="77777777" w:rsidR="00101C79" w:rsidRPr="00101C79" w:rsidRDefault="00101C79" w:rsidP="006B3B91">
            <w:pPr>
              <w:pStyle w:val="Prrafodelista"/>
              <w:ind w:left="0"/>
              <w:jc w:val="center"/>
              <w:rPr>
                <w:rFonts w:ascii="Times New Roman" w:hAnsi="Times New Roman" w:cs="Times New Roman"/>
                <w:sz w:val="20"/>
              </w:rPr>
            </w:pPr>
            <w:r w:rsidRPr="00101C79">
              <w:rPr>
                <w:rFonts w:ascii="Times New Roman" w:hAnsi="Times New Roman" w:cs="Times New Roman"/>
                <w:sz w:val="20"/>
              </w:rPr>
              <w:t>9</w:t>
            </w:r>
          </w:p>
        </w:tc>
        <w:tc>
          <w:tcPr>
            <w:tcW w:w="851" w:type="pct"/>
            <w:gridSpan w:val="2"/>
            <w:vAlign w:val="center"/>
          </w:tcPr>
          <w:p w14:paraId="3A175B56"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8</w:t>
            </w:r>
          </w:p>
        </w:tc>
        <w:tc>
          <w:tcPr>
            <w:tcW w:w="852" w:type="pct"/>
            <w:vAlign w:val="center"/>
          </w:tcPr>
          <w:p w14:paraId="2D17C650"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2</w:t>
            </w:r>
          </w:p>
        </w:tc>
        <w:tc>
          <w:tcPr>
            <w:tcW w:w="1236" w:type="pct"/>
            <w:vAlign w:val="center"/>
          </w:tcPr>
          <w:p w14:paraId="041FBD43"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144</w:t>
            </w:r>
          </w:p>
        </w:tc>
      </w:tr>
      <w:tr w:rsidR="00101C79" w:rsidRPr="00101C79" w14:paraId="3936D272" w14:textId="77777777" w:rsidTr="006B3B91">
        <w:tc>
          <w:tcPr>
            <w:tcW w:w="1287" w:type="pct"/>
            <w:gridSpan w:val="2"/>
            <w:vAlign w:val="center"/>
          </w:tcPr>
          <w:p w14:paraId="026F8067"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 xml:space="preserve">Pincay </w:t>
            </w:r>
            <w:proofErr w:type="spellStart"/>
            <w:r w:rsidRPr="00101C79">
              <w:rPr>
                <w:rFonts w:ascii="Times New Roman" w:hAnsi="Times New Roman" w:cs="Times New Roman"/>
                <w:sz w:val="20"/>
              </w:rPr>
              <w:t>Pivaque</w:t>
            </w:r>
            <w:proofErr w:type="spellEnd"/>
            <w:r w:rsidRPr="00101C79">
              <w:rPr>
                <w:rFonts w:ascii="Times New Roman" w:hAnsi="Times New Roman" w:cs="Times New Roman"/>
                <w:sz w:val="20"/>
              </w:rPr>
              <w:t xml:space="preserve"> Rocío</w:t>
            </w:r>
          </w:p>
        </w:tc>
        <w:tc>
          <w:tcPr>
            <w:tcW w:w="774" w:type="pct"/>
            <w:gridSpan w:val="2"/>
            <w:vAlign w:val="center"/>
          </w:tcPr>
          <w:p w14:paraId="0A9D976F" w14:textId="77777777" w:rsidR="00101C79" w:rsidRPr="00101C79" w:rsidRDefault="00101C79" w:rsidP="006B3B91">
            <w:pPr>
              <w:pStyle w:val="Prrafodelista"/>
              <w:ind w:left="0"/>
              <w:jc w:val="center"/>
              <w:rPr>
                <w:rFonts w:ascii="Times New Roman" w:hAnsi="Times New Roman" w:cs="Times New Roman"/>
                <w:sz w:val="20"/>
              </w:rPr>
            </w:pPr>
            <w:r w:rsidRPr="00101C79">
              <w:rPr>
                <w:rFonts w:ascii="Times New Roman" w:hAnsi="Times New Roman" w:cs="Times New Roman"/>
                <w:sz w:val="20"/>
              </w:rPr>
              <w:t>18</w:t>
            </w:r>
          </w:p>
        </w:tc>
        <w:tc>
          <w:tcPr>
            <w:tcW w:w="851" w:type="pct"/>
            <w:gridSpan w:val="2"/>
            <w:vAlign w:val="center"/>
          </w:tcPr>
          <w:p w14:paraId="5AC730A7"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9</w:t>
            </w:r>
          </w:p>
        </w:tc>
        <w:tc>
          <w:tcPr>
            <w:tcW w:w="852" w:type="pct"/>
            <w:vAlign w:val="center"/>
          </w:tcPr>
          <w:p w14:paraId="26A25166"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1</w:t>
            </w:r>
          </w:p>
        </w:tc>
        <w:tc>
          <w:tcPr>
            <w:tcW w:w="1236" w:type="pct"/>
            <w:vAlign w:val="center"/>
          </w:tcPr>
          <w:p w14:paraId="3C197F56"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162</w:t>
            </w:r>
          </w:p>
        </w:tc>
      </w:tr>
      <w:tr w:rsidR="00101C79" w:rsidRPr="00101C79" w14:paraId="5AF531F7" w14:textId="77777777" w:rsidTr="006B3B91">
        <w:tc>
          <w:tcPr>
            <w:tcW w:w="1287" w:type="pct"/>
            <w:gridSpan w:val="2"/>
            <w:vAlign w:val="center"/>
          </w:tcPr>
          <w:p w14:paraId="07342ED8"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 xml:space="preserve">Sánchez Hernández Jennifer  </w:t>
            </w:r>
          </w:p>
        </w:tc>
        <w:tc>
          <w:tcPr>
            <w:tcW w:w="774" w:type="pct"/>
            <w:gridSpan w:val="2"/>
            <w:vAlign w:val="center"/>
          </w:tcPr>
          <w:p w14:paraId="77F5B642" w14:textId="77777777" w:rsidR="00101C79" w:rsidRPr="00101C79" w:rsidRDefault="00101C79" w:rsidP="006B3B91">
            <w:pPr>
              <w:pStyle w:val="Prrafodelista"/>
              <w:ind w:left="0"/>
              <w:jc w:val="center"/>
              <w:rPr>
                <w:rFonts w:ascii="Times New Roman" w:hAnsi="Times New Roman" w:cs="Times New Roman"/>
                <w:sz w:val="20"/>
              </w:rPr>
            </w:pPr>
            <w:r w:rsidRPr="00101C79">
              <w:rPr>
                <w:rFonts w:ascii="Times New Roman" w:hAnsi="Times New Roman" w:cs="Times New Roman"/>
                <w:sz w:val="20"/>
              </w:rPr>
              <w:t>9</w:t>
            </w:r>
          </w:p>
        </w:tc>
        <w:tc>
          <w:tcPr>
            <w:tcW w:w="851" w:type="pct"/>
            <w:gridSpan w:val="2"/>
            <w:vAlign w:val="center"/>
          </w:tcPr>
          <w:p w14:paraId="285DFF1C"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9</w:t>
            </w:r>
          </w:p>
        </w:tc>
        <w:tc>
          <w:tcPr>
            <w:tcW w:w="852" w:type="pct"/>
            <w:vAlign w:val="center"/>
          </w:tcPr>
          <w:p w14:paraId="391095D6"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2</w:t>
            </w:r>
          </w:p>
        </w:tc>
        <w:tc>
          <w:tcPr>
            <w:tcW w:w="1236" w:type="pct"/>
            <w:vAlign w:val="center"/>
          </w:tcPr>
          <w:p w14:paraId="4C510337"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162</w:t>
            </w:r>
          </w:p>
        </w:tc>
      </w:tr>
      <w:tr w:rsidR="00101C79" w:rsidRPr="00101C79" w14:paraId="2050C13E" w14:textId="77777777" w:rsidTr="006B3B91">
        <w:tc>
          <w:tcPr>
            <w:tcW w:w="1287" w:type="pct"/>
            <w:gridSpan w:val="2"/>
            <w:vAlign w:val="center"/>
          </w:tcPr>
          <w:p w14:paraId="0B8ABA88"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Zambrano Mera Patricia</w:t>
            </w:r>
          </w:p>
        </w:tc>
        <w:tc>
          <w:tcPr>
            <w:tcW w:w="774" w:type="pct"/>
            <w:gridSpan w:val="2"/>
            <w:vAlign w:val="center"/>
          </w:tcPr>
          <w:p w14:paraId="6422B92A" w14:textId="77777777" w:rsidR="00101C79" w:rsidRPr="00101C79" w:rsidRDefault="00101C79" w:rsidP="006B3B91">
            <w:pPr>
              <w:pStyle w:val="Prrafodelista"/>
              <w:ind w:left="0"/>
              <w:jc w:val="center"/>
              <w:rPr>
                <w:rFonts w:ascii="Times New Roman" w:hAnsi="Times New Roman" w:cs="Times New Roman"/>
                <w:sz w:val="20"/>
              </w:rPr>
            </w:pPr>
            <w:r w:rsidRPr="00101C79">
              <w:rPr>
                <w:rFonts w:ascii="Times New Roman" w:hAnsi="Times New Roman" w:cs="Times New Roman"/>
                <w:sz w:val="20"/>
              </w:rPr>
              <w:t>10</w:t>
            </w:r>
          </w:p>
        </w:tc>
        <w:tc>
          <w:tcPr>
            <w:tcW w:w="851" w:type="pct"/>
            <w:gridSpan w:val="2"/>
            <w:vAlign w:val="center"/>
          </w:tcPr>
          <w:p w14:paraId="23265E38"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7</w:t>
            </w:r>
          </w:p>
        </w:tc>
        <w:tc>
          <w:tcPr>
            <w:tcW w:w="852" w:type="pct"/>
            <w:vAlign w:val="center"/>
          </w:tcPr>
          <w:p w14:paraId="11F95BA5"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2</w:t>
            </w:r>
          </w:p>
        </w:tc>
        <w:tc>
          <w:tcPr>
            <w:tcW w:w="1236" w:type="pct"/>
            <w:vAlign w:val="center"/>
          </w:tcPr>
          <w:p w14:paraId="263D7F7E"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140</w:t>
            </w:r>
          </w:p>
        </w:tc>
      </w:tr>
      <w:tr w:rsidR="00101C79" w:rsidRPr="00101C79" w14:paraId="5465F8E6" w14:textId="77777777" w:rsidTr="006B3B91">
        <w:tc>
          <w:tcPr>
            <w:tcW w:w="1287" w:type="pct"/>
            <w:gridSpan w:val="2"/>
            <w:tcBorders>
              <w:bottom w:val="single" w:sz="4" w:space="0" w:color="auto"/>
            </w:tcBorders>
            <w:vAlign w:val="center"/>
          </w:tcPr>
          <w:p w14:paraId="55123167" w14:textId="77777777" w:rsidR="00101C79" w:rsidRPr="00101C79" w:rsidRDefault="00101C79" w:rsidP="006B3B91">
            <w:pPr>
              <w:spacing w:after="120"/>
              <w:rPr>
                <w:rFonts w:ascii="Times New Roman" w:hAnsi="Times New Roman" w:cs="Times New Roman"/>
                <w:sz w:val="20"/>
              </w:rPr>
            </w:pPr>
            <w:r w:rsidRPr="00101C79">
              <w:rPr>
                <w:rFonts w:ascii="Times New Roman" w:hAnsi="Times New Roman" w:cs="Times New Roman"/>
                <w:sz w:val="20"/>
              </w:rPr>
              <w:t>Jorge Echeverría Delgado</w:t>
            </w:r>
          </w:p>
        </w:tc>
        <w:tc>
          <w:tcPr>
            <w:tcW w:w="774" w:type="pct"/>
            <w:gridSpan w:val="2"/>
            <w:tcBorders>
              <w:bottom w:val="single" w:sz="4" w:space="0" w:color="auto"/>
            </w:tcBorders>
            <w:vAlign w:val="center"/>
          </w:tcPr>
          <w:p w14:paraId="35FE1A01" w14:textId="77777777" w:rsidR="00101C79" w:rsidRPr="00101C79" w:rsidRDefault="00101C79" w:rsidP="006B3B91">
            <w:pPr>
              <w:pStyle w:val="Prrafodelista"/>
              <w:ind w:left="0"/>
              <w:jc w:val="center"/>
              <w:rPr>
                <w:rFonts w:ascii="Times New Roman" w:hAnsi="Times New Roman" w:cs="Times New Roman"/>
                <w:sz w:val="20"/>
              </w:rPr>
            </w:pPr>
            <w:r w:rsidRPr="00101C79">
              <w:rPr>
                <w:rFonts w:ascii="Times New Roman" w:hAnsi="Times New Roman" w:cs="Times New Roman"/>
                <w:sz w:val="20"/>
              </w:rPr>
              <w:t>10</w:t>
            </w:r>
          </w:p>
        </w:tc>
        <w:tc>
          <w:tcPr>
            <w:tcW w:w="851" w:type="pct"/>
            <w:gridSpan w:val="2"/>
            <w:tcBorders>
              <w:bottom w:val="single" w:sz="4" w:space="0" w:color="auto"/>
            </w:tcBorders>
            <w:vAlign w:val="center"/>
          </w:tcPr>
          <w:p w14:paraId="70386D2E"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9</w:t>
            </w:r>
          </w:p>
        </w:tc>
        <w:tc>
          <w:tcPr>
            <w:tcW w:w="852" w:type="pct"/>
            <w:tcBorders>
              <w:bottom w:val="single" w:sz="4" w:space="0" w:color="auto"/>
            </w:tcBorders>
            <w:vAlign w:val="center"/>
          </w:tcPr>
          <w:p w14:paraId="3FC16F3A"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2</w:t>
            </w:r>
          </w:p>
        </w:tc>
        <w:tc>
          <w:tcPr>
            <w:tcW w:w="1236" w:type="pct"/>
            <w:tcBorders>
              <w:bottom w:val="single" w:sz="4" w:space="0" w:color="auto"/>
            </w:tcBorders>
            <w:vAlign w:val="center"/>
          </w:tcPr>
          <w:p w14:paraId="7AD4E519" w14:textId="77777777" w:rsidR="00101C79" w:rsidRPr="00101C79" w:rsidRDefault="00101C79" w:rsidP="006B3B91">
            <w:pPr>
              <w:pStyle w:val="Prrafodelista"/>
              <w:ind w:left="0"/>
              <w:jc w:val="center"/>
              <w:rPr>
                <w:rFonts w:ascii="Times New Roman" w:hAnsi="Times New Roman" w:cs="Times New Roman"/>
                <w:sz w:val="20"/>
                <w:szCs w:val="20"/>
              </w:rPr>
            </w:pPr>
            <w:r w:rsidRPr="00101C79">
              <w:rPr>
                <w:rFonts w:ascii="Times New Roman" w:hAnsi="Times New Roman" w:cs="Times New Roman"/>
                <w:sz w:val="20"/>
                <w:szCs w:val="20"/>
              </w:rPr>
              <w:t>180</w:t>
            </w:r>
          </w:p>
        </w:tc>
      </w:tr>
      <w:tr w:rsidR="00101C79" w:rsidRPr="00101C79" w14:paraId="1A0EA6F4" w14:textId="77777777" w:rsidTr="006B3B91">
        <w:tc>
          <w:tcPr>
            <w:tcW w:w="941" w:type="pct"/>
            <w:tcBorders>
              <w:top w:val="single" w:sz="4" w:space="0" w:color="auto"/>
              <w:bottom w:val="single" w:sz="4" w:space="0" w:color="auto"/>
            </w:tcBorders>
            <w:vAlign w:val="center"/>
          </w:tcPr>
          <w:p w14:paraId="670A8377" w14:textId="77777777" w:rsidR="00101C79" w:rsidRPr="00101C79" w:rsidRDefault="00101C79" w:rsidP="006B3B91">
            <w:pPr>
              <w:pStyle w:val="Prrafodelista"/>
              <w:ind w:left="0"/>
              <w:jc w:val="center"/>
              <w:rPr>
                <w:rFonts w:ascii="Times New Roman" w:hAnsi="Times New Roman" w:cs="Times New Roman"/>
                <w:b/>
                <w:i/>
                <w:sz w:val="20"/>
                <w:szCs w:val="20"/>
              </w:rPr>
            </w:pPr>
            <w:r w:rsidRPr="00101C79">
              <w:rPr>
                <w:rFonts w:ascii="Times New Roman" w:hAnsi="Times New Roman" w:cs="Times New Roman"/>
                <w:b/>
                <w:i/>
                <w:sz w:val="20"/>
                <w:szCs w:val="20"/>
              </w:rPr>
              <w:t>Total</w:t>
            </w:r>
          </w:p>
        </w:tc>
        <w:tc>
          <w:tcPr>
            <w:tcW w:w="941" w:type="pct"/>
            <w:gridSpan w:val="2"/>
            <w:tcBorders>
              <w:top w:val="single" w:sz="4" w:space="0" w:color="auto"/>
              <w:bottom w:val="single" w:sz="4" w:space="0" w:color="auto"/>
            </w:tcBorders>
            <w:vAlign w:val="center"/>
          </w:tcPr>
          <w:p w14:paraId="19626C5C" w14:textId="77777777" w:rsidR="00101C79" w:rsidRPr="00101C79" w:rsidRDefault="00101C79" w:rsidP="006B3B91">
            <w:pPr>
              <w:pStyle w:val="Prrafodelista"/>
              <w:ind w:left="0"/>
              <w:jc w:val="center"/>
              <w:rPr>
                <w:rFonts w:ascii="Times New Roman" w:hAnsi="Times New Roman" w:cs="Times New Roman"/>
                <w:b/>
                <w:i/>
                <w:sz w:val="20"/>
                <w:szCs w:val="20"/>
              </w:rPr>
            </w:pPr>
            <w:r w:rsidRPr="00101C79">
              <w:rPr>
                <w:rFonts w:ascii="Times New Roman" w:hAnsi="Times New Roman" w:cs="Times New Roman"/>
                <w:b/>
                <w:i/>
                <w:sz w:val="20"/>
                <w:szCs w:val="20"/>
              </w:rPr>
              <w:t xml:space="preserve">                 114</w:t>
            </w:r>
          </w:p>
        </w:tc>
        <w:tc>
          <w:tcPr>
            <w:tcW w:w="941" w:type="pct"/>
            <w:gridSpan w:val="2"/>
            <w:tcBorders>
              <w:top w:val="single" w:sz="4" w:space="0" w:color="auto"/>
              <w:bottom w:val="single" w:sz="4" w:space="0" w:color="auto"/>
            </w:tcBorders>
            <w:vAlign w:val="center"/>
          </w:tcPr>
          <w:p w14:paraId="6FE3D01F" w14:textId="77777777" w:rsidR="00101C79" w:rsidRPr="00101C79" w:rsidRDefault="00101C79" w:rsidP="006B3B91">
            <w:pPr>
              <w:pStyle w:val="Prrafodelista"/>
              <w:ind w:left="0"/>
              <w:jc w:val="center"/>
              <w:rPr>
                <w:rFonts w:ascii="Times New Roman" w:hAnsi="Times New Roman" w:cs="Times New Roman"/>
                <w:b/>
                <w:i/>
                <w:sz w:val="20"/>
                <w:szCs w:val="20"/>
              </w:rPr>
            </w:pPr>
            <w:r w:rsidRPr="00101C79">
              <w:rPr>
                <w:rFonts w:ascii="Times New Roman" w:hAnsi="Times New Roman" w:cs="Times New Roman"/>
                <w:b/>
                <w:i/>
                <w:sz w:val="20"/>
                <w:szCs w:val="20"/>
              </w:rPr>
              <w:t xml:space="preserve">        74</w:t>
            </w:r>
          </w:p>
        </w:tc>
        <w:tc>
          <w:tcPr>
            <w:tcW w:w="941" w:type="pct"/>
            <w:gridSpan w:val="2"/>
            <w:tcBorders>
              <w:top w:val="single" w:sz="4" w:space="0" w:color="auto"/>
              <w:bottom w:val="single" w:sz="4" w:space="0" w:color="auto"/>
            </w:tcBorders>
            <w:vAlign w:val="center"/>
          </w:tcPr>
          <w:p w14:paraId="11B43923" w14:textId="77777777" w:rsidR="00101C79" w:rsidRPr="00101C79" w:rsidRDefault="00101C79" w:rsidP="006B3B91">
            <w:pPr>
              <w:pStyle w:val="Prrafodelista"/>
              <w:ind w:left="0"/>
              <w:jc w:val="center"/>
              <w:rPr>
                <w:rFonts w:ascii="Times New Roman" w:hAnsi="Times New Roman" w:cs="Times New Roman"/>
                <w:b/>
                <w:i/>
                <w:sz w:val="20"/>
                <w:szCs w:val="20"/>
              </w:rPr>
            </w:pPr>
            <w:r w:rsidRPr="00101C79">
              <w:rPr>
                <w:rFonts w:ascii="Times New Roman" w:hAnsi="Times New Roman" w:cs="Times New Roman"/>
                <w:b/>
                <w:i/>
                <w:sz w:val="20"/>
                <w:szCs w:val="20"/>
              </w:rPr>
              <w:t xml:space="preserve">  2</w:t>
            </w:r>
          </w:p>
        </w:tc>
        <w:tc>
          <w:tcPr>
            <w:tcW w:w="1236" w:type="pct"/>
            <w:tcBorders>
              <w:top w:val="single" w:sz="4" w:space="0" w:color="auto"/>
              <w:bottom w:val="single" w:sz="4" w:space="0" w:color="auto"/>
            </w:tcBorders>
            <w:vAlign w:val="center"/>
          </w:tcPr>
          <w:p w14:paraId="4A00C191" w14:textId="77777777" w:rsidR="00101C79" w:rsidRPr="00101C79" w:rsidRDefault="00101C79" w:rsidP="006B3B91">
            <w:pPr>
              <w:pStyle w:val="Prrafodelista"/>
              <w:ind w:left="0"/>
              <w:jc w:val="center"/>
              <w:rPr>
                <w:rFonts w:ascii="Times New Roman" w:hAnsi="Times New Roman" w:cs="Times New Roman"/>
                <w:b/>
                <w:i/>
                <w:sz w:val="20"/>
                <w:szCs w:val="20"/>
              </w:rPr>
            </w:pPr>
            <w:r w:rsidRPr="00101C79">
              <w:rPr>
                <w:rFonts w:ascii="Times New Roman" w:hAnsi="Times New Roman" w:cs="Times New Roman"/>
                <w:b/>
                <w:i/>
                <w:sz w:val="20"/>
                <w:szCs w:val="20"/>
              </w:rPr>
              <w:t>1 400</w:t>
            </w:r>
          </w:p>
        </w:tc>
      </w:tr>
      <w:tr w:rsidR="00101C79" w:rsidRPr="00101C79" w14:paraId="34EA4954" w14:textId="77777777" w:rsidTr="006B3B91">
        <w:tc>
          <w:tcPr>
            <w:tcW w:w="941" w:type="pct"/>
            <w:tcBorders>
              <w:top w:val="single" w:sz="4" w:space="0" w:color="auto"/>
              <w:bottom w:val="single" w:sz="4" w:space="0" w:color="auto"/>
            </w:tcBorders>
            <w:vAlign w:val="center"/>
          </w:tcPr>
          <w:p w14:paraId="3F2798DC" w14:textId="77777777" w:rsidR="00101C79" w:rsidRPr="00101C79" w:rsidRDefault="00101C79" w:rsidP="006B3B91">
            <w:pPr>
              <w:pStyle w:val="Prrafodelista"/>
              <w:ind w:left="0"/>
              <w:jc w:val="center"/>
              <w:rPr>
                <w:rFonts w:ascii="Times New Roman" w:hAnsi="Times New Roman" w:cs="Times New Roman"/>
                <w:b/>
                <w:i/>
                <w:sz w:val="20"/>
                <w:szCs w:val="20"/>
              </w:rPr>
            </w:pPr>
            <w:r w:rsidRPr="00101C79">
              <w:rPr>
                <w:rFonts w:ascii="Times New Roman" w:hAnsi="Times New Roman" w:cs="Times New Roman"/>
                <w:b/>
                <w:i/>
                <w:sz w:val="20"/>
                <w:szCs w:val="20"/>
              </w:rPr>
              <w:t>Promedio</w:t>
            </w:r>
          </w:p>
        </w:tc>
        <w:tc>
          <w:tcPr>
            <w:tcW w:w="941" w:type="pct"/>
            <w:gridSpan w:val="2"/>
            <w:tcBorders>
              <w:top w:val="single" w:sz="4" w:space="0" w:color="auto"/>
              <w:bottom w:val="single" w:sz="4" w:space="0" w:color="auto"/>
            </w:tcBorders>
            <w:vAlign w:val="center"/>
          </w:tcPr>
          <w:p w14:paraId="6D200EEE" w14:textId="77777777" w:rsidR="00101C79" w:rsidRPr="00101C79" w:rsidRDefault="00101C79" w:rsidP="006B3B91">
            <w:pPr>
              <w:pStyle w:val="Prrafodelista"/>
              <w:ind w:left="0"/>
              <w:jc w:val="center"/>
              <w:rPr>
                <w:rFonts w:ascii="Times New Roman" w:hAnsi="Times New Roman" w:cs="Times New Roman"/>
                <w:b/>
                <w:i/>
                <w:sz w:val="20"/>
                <w:szCs w:val="20"/>
              </w:rPr>
            </w:pPr>
            <w:r w:rsidRPr="00101C79">
              <w:rPr>
                <w:rFonts w:ascii="Times New Roman" w:hAnsi="Times New Roman" w:cs="Times New Roman"/>
                <w:b/>
                <w:i/>
                <w:sz w:val="20"/>
                <w:szCs w:val="20"/>
              </w:rPr>
              <w:t xml:space="preserve">                 12.66</w:t>
            </w:r>
          </w:p>
        </w:tc>
        <w:tc>
          <w:tcPr>
            <w:tcW w:w="941" w:type="pct"/>
            <w:gridSpan w:val="2"/>
            <w:tcBorders>
              <w:top w:val="single" w:sz="4" w:space="0" w:color="auto"/>
              <w:bottom w:val="single" w:sz="4" w:space="0" w:color="auto"/>
            </w:tcBorders>
            <w:vAlign w:val="center"/>
          </w:tcPr>
          <w:p w14:paraId="01E9A698" w14:textId="77777777" w:rsidR="00101C79" w:rsidRPr="00101C79" w:rsidRDefault="00101C79" w:rsidP="006B3B91">
            <w:pPr>
              <w:pStyle w:val="Prrafodelista"/>
              <w:ind w:left="0"/>
              <w:jc w:val="center"/>
              <w:rPr>
                <w:rFonts w:ascii="Times New Roman" w:hAnsi="Times New Roman" w:cs="Times New Roman"/>
                <w:b/>
                <w:i/>
                <w:sz w:val="20"/>
                <w:szCs w:val="20"/>
              </w:rPr>
            </w:pPr>
            <w:r w:rsidRPr="00101C79">
              <w:rPr>
                <w:rFonts w:ascii="Times New Roman" w:hAnsi="Times New Roman" w:cs="Times New Roman"/>
                <w:b/>
                <w:i/>
                <w:sz w:val="20"/>
                <w:szCs w:val="20"/>
              </w:rPr>
              <w:t xml:space="preserve">       8.22</w:t>
            </w:r>
          </w:p>
        </w:tc>
        <w:tc>
          <w:tcPr>
            <w:tcW w:w="941" w:type="pct"/>
            <w:gridSpan w:val="2"/>
            <w:tcBorders>
              <w:top w:val="single" w:sz="4" w:space="0" w:color="auto"/>
              <w:bottom w:val="single" w:sz="4" w:space="0" w:color="auto"/>
            </w:tcBorders>
            <w:vAlign w:val="center"/>
          </w:tcPr>
          <w:p w14:paraId="7BA8B882" w14:textId="77777777" w:rsidR="00101C79" w:rsidRPr="00101C79" w:rsidRDefault="00101C79" w:rsidP="006B3B91">
            <w:pPr>
              <w:pStyle w:val="Prrafodelista"/>
              <w:ind w:left="0"/>
              <w:jc w:val="center"/>
              <w:rPr>
                <w:rFonts w:ascii="Times New Roman" w:hAnsi="Times New Roman" w:cs="Times New Roman"/>
                <w:b/>
                <w:i/>
                <w:sz w:val="20"/>
                <w:szCs w:val="20"/>
              </w:rPr>
            </w:pPr>
            <w:r w:rsidRPr="00101C79">
              <w:rPr>
                <w:rFonts w:ascii="Times New Roman" w:hAnsi="Times New Roman" w:cs="Times New Roman"/>
                <w:b/>
                <w:i/>
                <w:sz w:val="20"/>
                <w:szCs w:val="20"/>
              </w:rPr>
              <w:t>1</w:t>
            </w:r>
          </w:p>
        </w:tc>
        <w:tc>
          <w:tcPr>
            <w:tcW w:w="1236" w:type="pct"/>
            <w:tcBorders>
              <w:top w:val="single" w:sz="4" w:space="0" w:color="auto"/>
              <w:bottom w:val="single" w:sz="4" w:space="0" w:color="auto"/>
            </w:tcBorders>
            <w:vAlign w:val="center"/>
          </w:tcPr>
          <w:p w14:paraId="12BB4247" w14:textId="77777777" w:rsidR="00101C79" w:rsidRPr="00101C79" w:rsidRDefault="00101C79" w:rsidP="006B3B91">
            <w:pPr>
              <w:pStyle w:val="Prrafodelista"/>
              <w:ind w:left="0"/>
              <w:jc w:val="center"/>
              <w:rPr>
                <w:rFonts w:ascii="Times New Roman" w:hAnsi="Times New Roman" w:cs="Times New Roman"/>
                <w:b/>
                <w:i/>
                <w:sz w:val="20"/>
                <w:szCs w:val="20"/>
              </w:rPr>
            </w:pPr>
            <w:r w:rsidRPr="00101C79">
              <w:rPr>
                <w:rFonts w:ascii="Times New Roman" w:hAnsi="Times New Roman" w:cs="Times New Roman"/>
                <w:b/>
                <w:i/>
                <w:sz w:val="20"/>
                <w:szCs w:val="20"/>
              </w:rPr>
              <w:t>700</w:t>
            </w:r>
          </w:p>
        </w:tc>
      </w:tr>
    </w:tbl>
    <w:p w14:paraId="1B0BE373" w14:textId="77777777" w:rsidR="00101C79" w:rsidRPr="00101C79" w:rsidRDefault="00101C79" w:rsidP="00101C79">
      <w:pPr>
        <w:spacing w:line="240" w:lineRule="auto"/>
        <w:rPr>
          <w:rFonts w:ascii="Times New Roman" w:hAnsi="Times New Roman" w:cs="Times New Roman"/>
          <w:highlight w:val="red"/>
        </w:rPr>
      </w:pPr>
    </w:p>
    <w:p w14:paraId="322174A4" w14:textId="77777777" w:rsidR="00101C79" w:rsidRPr="00101C79" w:rsidRDefault="00101C79" w:rsidP="00101C79">
      <w:pPr>
        <w:spacing w:line="240" w:lineRule="auto"/>
        <w:ind w:firstLine="708"/>
        <w:rPr>
          <w:rFonts w:ascii="Times New Roman" w:hAnsi="Times New Roman" w:cs="Times New Roman"/>
        </w:rPr>
      </w:pPr>
      <w:r w:rsidRPr="00101C79">
        <w:rPr>
          <w:rFonts w:ascii="Times New Roman" w:hAnsi="Times New Roman" w:cs="Times New Roman"/>
        </w:rPr>
        <w:t>La encuesta fue dirigida a las familias que se dedican a la apicultura en el sitio Quimis, se enfocó en las personas mediante rangos de edades y de acuerdo a la (</w:t>
      </w:r>
      <w:r w:rsidRPr="00101C79">
        <w:rPr>
          <w:rFonts w:ascii="Times New Roman" w:hAnsi="Times New Roman" w:cs="Times New Roman"/>
          <w:bCs/>
        </w:rPr>
        <w:t>Figura</w:t>
      </w:r>
      <w:r w:rsidRPr="00101C79">
        <w:rPr>
          <w:rFonts w:ascii="Times New Roman" w:hAnsi="Times New Roman" w:cs="Times New Roman"/>
        </w:rPr>
        <w:t xml:space="preserve"> 2) muestra que, 4 personas encuestadas que representan el 45 % están en el rango de 30 a 40 años, 3 personas que corresponden al 33 % entre los 41 a 50 años, y las 2 personas restantes que pertenecen al 22 % son mayores a 51 años.</w:t>
      </w:r>
      <w:bookmarkStart w:id="9" w:name="_Toc124361078"/>
    </w:p>
    <w:bookmarkEnd w:id="9"/>
    <w:p w14:paraId="48848474"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Se aprecia que las especies forestales de las cuales se alimentan las abejas y de acuerdo a los individuos encontrados en las parcelas que se realizaron en el bosque seco tropical del sitio Quimis, </w:t>
      </w:r>
      <w:proofErr w:type="spellStart"/>
      <w:r w:rsidRPr="00101C79">
        <w:rPr>
          <w:rFonts w:ascii="Times New Roman" w:eastAsia="Times New Roman" w:hAnsi="Times New Roman" w:cs="Times New Roman"/>
          <w:i/>
          <w:iCs/>
          <w:color w:val="000000"/>
          <w:szCs w:val="20"/>
          <w:lang w:eastAsia="es-EC"/>
        </w:rPr>
        <w:t>Bonellia</w:t>
      </w:r>
      <w:proofErr w:type="spellEnd"/>
      <w:r w:rsidRPr="00101C79">
        <w:rPr>
          <w:rFonts w:ascii="Times New Roman" w:eastAsia="Times New Roman" w:hAnsi="Times New Roman" w:cs="Times New Roman"/>
          <w:i/>
          <w:iCs/>
          <w:color w:val="000000"/>
          <w:szCs w:val="20"/>
          <w:lang w:eastAsia="es-EC"/>
        </w:rPr>
        <w:t xml:space="preserve"> </w:t>
      </w:r>
      <w:proofErr w:type="spellStart"/>
      <w:r w:rsidRPr="00101C79">
        <w:rPr>
          <w:rFonts w:ascii="Times New Roman" w:eastAsia="Times New Roman" w:hAnsi="Times New Roman" w:cs="Times New Roman"/>
          <w:i/>
          <w:iCs/>
          <w:color w:val="000000"/>
          <w:szCs w:val="20"/>
          <w:lang w:eastAsia="es-EC"/>
        </w:rPr>
        <w:t>sprucei</w:t>
      </w:r>
      <w:proofErr w:type="spellEnd"/>
      <w:r w:rsidRPr="00101C79">
        <w:rPr>
          <w:rFonts w:ascii="Times New Roman" w:eastAsia="Times New Roman" w:hAnsi="Times New Roman" w:cs="Times New Roman"/>
          <w:i/>
          <w:iCs/>
          <w:color w:val="000000"/>
          <w:szCs w:val="20"/>
          <w:lang w:eastAsia="es-EC"/>
        </w:rPr>
        <w:t xml:space="preserve"> alcanzo el 18,23 %, la especie </w:t>
      </w:r>
      <w:proofErr w:type="spellStart"/>
      <w:r w:rsidRPr="00101C79">
        <w:rPr>
          <w:rFonts w:ascii="Times New Roman" w:eastAsia="Times New Roman" w:hAnsi="Times New Roman" w:cs="Times New Roman"/>
          <w:i/>
          <w:iCs/>
          <w:color w:val="000000"/>
          <w:szCs w:val="20"/>
          <w:lang w:eastAsia="es-EC"/>
        </w:rPr>
        <w:t>Bursera</w:t>
      </w:r>
      <w:proofErr w:type="spellEnd"/>
      <w:r w:rsidRPr="00101C79">
        <w:rPr>
          <w:rFonts w:ascii="Times New Roman" w:eastAsia="Times New Roman" w:hAnsi="Times New Roman" w:cs="Times New Roman"/>
          <w:i/>
          <w:iCs/>
          <w:color w:val="000000"/>
          <w:szCs w:val="20"/>
          <w:lang w:eastAsia="es-EC"/>
        </w:rPr>
        <w:t xml:space="preserve"> </w:t>
      </w:r>
      <w:proofErr w:type="spellStart"/>
      <w:r w:rsidRPr="00101C79">
        <w:rPr>
          <w:rFonts w:ascii="Times New Roman" w:eastAsia="Times New Roman" w:hAnsi="Times New Roman" w:cs="Times New Roman"/>
          <w:i/>
          <w:iCs/>
          <w:color w:val="000000"/>
          <w:szCs w:val="20"/>
          <w:lang w:eastAsia="es-EC"/>
        </w:rPr>
        <w:t>graveolens</w:t>
      </w:r>
      <w:proofErr w:type="spellEnd"/>
      <w:r w:rsidRPr="00101C79">
        <w:rPr>
          <w:rFonts w:ascii="Times New Roman" w:eastAsia="Times New Roman" w:hAnsi="Times New Roman" w:cs="Times New Roman"/>
          <w:i/>
          <w:iCs/>
          <w:color w:val="000000"/>
          <w:szCs w:val="20"/>
          <w:lang w:eastAsia="es-EC"/>
        </w:rPr>
        <w:t xml:space="preserve"> obtuvo el 13,80 %</w:t>
      </w:r>
      <w:r w:rsidRPr="00101C79">
        <w:rPr>
          <w:rFonts w:ascii="Times New Roman" w:eastAsia="Times New Roman" w:hAnsi="Times New Roman" w:cs="Times New Roman"/>
          <w:iCs/>
          <w:color w:val="000000"/>
          <w:szCs w:val="20"/>
          <w:lang w:eastAsia="es-EC"/>
        </w:rPr>
        <w:t xml:space="preserve"> y la </w:t>
      </w:r>
      <w:r w:rsidRPr="00101C79">
        <w:rPr>
          <w:rFonts w:ascii="Times New Roman" w:eastAsia="Times New Roman" w:hAnsi="Times New Roman" w:cs="Times New Roman"/>
          <w:i/>
          <w:iCs/>
          <w:color w:val="000000"/>
          <w:szCs w:val="20"/>
          <w:lang w:eastAsia="es-EC"/>
        </w:rPr>
        <w:t xml:space="preserve">Ceiba </w:t>
      </w:r>
      <w:proofErr w:type="spellStart"/>
      <w:r w:rsidRPr="00101C79">
        <w:rPr>
          <w:rFonts w:ascii="Times New Roman" w:eastAsia="Times New Roman" w:hAnsi="Times New Roman" w:cs="Times New Roman"/>
          <w:i/>
          <w:iCs/>
          <w:color w:val="000000"/>
          <w:szCs w:val="20"/>
          <w:lang w:eastAsia="es-EC"/>
        </w:rPr>
        <w:t>trischistandra</w:t>
      </w:r>
      <w:proofErr w:type="spellEnd"/>
      <w:r w:rsidRPr="00101C79">
        <w:rPr>
          <w:rFonts w:ascii="Times New Roman" w:eastAsia="Times New Roman" w:hAnsi="Times New Roman" w:cs="Times New Roman"/>
          <w:i/>
          <w:iCs/>
          <w:color w:val="000000"/>
          <w:szCs w:val="20"/>
          <w:lang w:eastAsia="es-EC"/>
        </w:rPr>
        <w:t xml:space="preserve"> 9,87 % </w:t>
      </w:r>
      <w:r w:rsidRPr="00101C79">
        <w:rPr>
          <w:rFonts w:ascii="Times New Roman" w:eastAsia="Times New Roman" w:hAnsi="Times New Roman" w:cs="Times New Roman"/>
          <w:iCs/>
          <w:color w:val="000000"/>
          <w:szCs w:val="20"/>
          <w:lang w:eastAsia="es-EC"/>
        </w:rPr>
        <w:t>que fueron las más representativas</w:t>
      </w:r>
      <w:r w:rsidRPr="00101C79">
        <w:rPr>
          <w:rFonts w:ascii="Times New Roman" w:eastAsia="Times New Roman" w:hAnsi="Times New Roman" w:cs="Times New Roman"/>
          <w:color w:val="000000"/>
          <w:szCs w:val="20"/>
          <w:lang w:eastAsia="es-EC"/>
        </w:rPr>
        <w:t xml:space="preserve">; las especies con menor porcentaje fueron </w:t>
      </w:r>
      <w:proofErr w:type="spellStart"/>
      <w:r w:rsidRPr="00101C79">
        <w:rPr>
          <w:rFonts w:ascii="Times New Roman" w:eastAsia="Times New Roman" w:hAnsi="Times New Roman" w:cs="Times New Roman"/>
          <w:i/>
          <w:iCs/>
          <w:color w:val="000000"/>
          <w:szCs w:val="20"/>
          <w:lang w:eastAsia="es-EC"/>
        </w:rPr>
        <w:t>Pythecellobium</w:t>
      </w:r>
      <w:proofErr w:type="spellEnd"/>
      <w:r w:rsidRPr="00101C79">
        <w:rPr>
          <w:rFonts w:ascii="Times New Roman" w:eastAsia="Times New Roman" w:hAnsi="Times New Roman" w:cs="Times New Roman"/>
          <w:i/>
          <w:iCs/>
          <w:color w:val="000000"/>
          <w:szCs w:val="20"/>
          <w:lang w:eastAsia="es-EC"/>
        </w:rPr>
        <w:t xml:space="preserve"> </w:t>
      </w:r>
      <w:proofErr w:type="spellStart"/>
      <w:r w:rsidRPr="00101C79">
        <w:rPr>
          <w:rFonts w:ascii="Times New Roman" w:eastAsia="Times New Roman" w:hAnsi="Times New Roman" w:cs="Times New Roman"/>
          <w:i/>
          <w:iCs/>
          <w:color w:val="000000"/>
          <w:szCs w:val="20"/>
          <w:lang w:eastAsia="es-EC"/>
        </w:rPr>
        <w:t>arboreum</w:t>
      </w:r>
      <w:proofErr w:type="spellEnd"/>
      <w:r w:rsidRPr="00101C79">
        <w:rPr>
          <w:rFonts w:ascii="Times New Roman" w:eastAsia="Times New Roman" w:hAnsi="Times New Roman" w:cs="Times New Roman"/>
          <w:i/>
          <w:iCs/>
          <w:color w:val="000000"/>
          <w:szCs w:val="20"/>
          <w:lang w:eastAsia="es-EC"/>
        </w:rPr>
        <w:t xml:space="preserve"> alcanzo el 0,38 %</w:t>
      </w:r>
      <w:r w:rsidRPr="00101C79">
        <w:rPr>
          <w:rFonts w:ascii="Times New Roman" w:eastAsia="Times New Roman" w:hAnsi="Times New Roman" w:cs="Times New Roman"/>
          <w:iCs/>
          <w:color w:val="000000"/>
          <w:szCs w:val="20"/>
          <w:lang w:eastAsia="es-EC"/>
        </w:rPr>
        <w:t xml:space="preserve">, y </w:t>
      </w:r>
      <w:proofErr w:type="spellStart"/>
      <w:r w:rsidRPr="00101C79">
        <w:rPr>
          <w:rFonts w:ascii="Times New Roman" w:eastAsia="Times New Roman" w:hAnsi="Times New Roman" w:cs="Times New Roman"/>
          <w:i/>
          <w:iCs/>
          <w:color w:val="000000"/>
          <w:szCs w:val="20"/>
          <w:lang w:eastAsia="es-EC"/>
        </w:rPr>
        <w:t>Machaerium</w:t>
      </w:r>
      <w:proofErr w:type="spellEnd"/>
      <w:r w:rsidRPr="00101C79">
        <w:rPr>
          <w:rFonts w:ascii="Times New Roman" w:eastAsia="Times New Roman" w:hAnsi="Times New Roman" w:cs="Times New Roman"/>
          <w:i/>
          <w:iCs/>
          <w:color w:val="000000"/>
          <w:szCs w:val="20"/>
          <w:lang w:eastAsia="es-EC"/>
        </w:rPr>
        <w:t xml:space="preserve"> </w:t>
      </w:r>
      <w:proofErr w:type="spellStart"/>
      <w:r w:rsidRPr="00101C79">
        <w:rPr>
          <w:rFonts w:ascii="Times New Roman" w:eastAsia="Times New Roman" w:hAnsi="Times New Roman" w:cs="Times New Roman"/>
          <w:i/>
          <w:iCs/>
          <w:color w:val="000000"/>
          <w:szCs w:val="20"/>
          <w:lang w:eastAsia="es-EC"/>
        </w:rPr>
        <w:t>millei</w:t>
      </w:r>
      <w:proofErr w:type="spellEnd"/>
      <w:r w:rsidRPr="00101C79">
        <w:rPr>
          <w:rFonts w:ascii="Times New Roman" w:eastAsia="Times New Roman" w:hAnsi="Times New Roman" w:cs="Times New Roman"/>
          <w:i/>
          <w:iCs/>
          <w:color w:val="000000"/>
          <w:szCs w:val="20"/>
          <w:lang w:eastAsia="es-EC"/>
        </w:rPr>
        <w:t xml:space="preserve"> que obtuvo 0,51 %</w:t>
      </w:r>
      <w:r w:rsidRPr="00101C79">
        <w:rPr>
          <w:rFonts w:ascii="Times New Roman" w:eastAsia="Times New Roman" w:hAnsi="Times New Roman" w:cs="Times New Roman"/>
          <w:iCs/>
          <w:color w:val="000000"/>
          <w:szCs w:val="20"/>
          <w:lang w:eastAsia="es-EC"/>
        </w:rPr>
        <w:t>.</w:t>
      </w:r>
    </w:p>
    <w:p w14:paraId="1EDA3DEB"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En la pregunta sobre los meses de floración de las especies forestales se muestra que 5 familias que representan el 56 % respondieron la opción de julio a septiembre, 3 familias que simbolizan el 33 % respondieron la opción abril a junio y el 11 % (1 familia) de octubre a diciembre, demostrando que de enero a marzo no existe floración de las especies forestales.</w:t>
      </w:r>
    </w:p>
    <w:p w14:paraId="358629CD"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El porcentaje total de colmenas por familias dispuestas por rangos, 6 familias que corresponde al 67 % de los apicultores muestran cantidades de 1 a 10 colmenas, 2 familias que responden al 22 % disponen de 11 a 20 colmenas mientras que la familia restante correspondiente al 11 % se ubican entre 20 a 30 colmenas en sus apiarios.</w:t>
      </w:r>
    </w:p>
    <w:p w14:paraId="76FE779C" w14:textId="77777777" w:rsidR="00101C79" w:rsidRPr="00101C79" w:rsidRDefault="00101C79" w:rsidP="00101C79">
      <w:pPr>
        <w:spacing w:after="0" w:line="240" w:lineRule="auto"/>
        <w:jc w:val="both"/>
        <w:rPr>
          <w:rFonts w:ascii="Times New Roman" w:hAnsi="Times New Roman" w:cs="Times New Roman"/>
        </w:rPr>
      </w:pPr>
      <w:r w:rsidRPr="00101C79">
        <w:rPr>
          <w:rFonts w:ascii="Times New Roman" w:hAnsi="Times New Roman" w:cs="Times New Roman"/>
        </w:rPr>
        <w:t>En el bosque seco tropical del sitio Quimis existen especies forestales de uso melífero, entre ellos destacan:</w:t>
      </w:r>
    </w:p>
    <w:p w14:paraId="1B3F8938" w14:textId="77777777" w:rsidR="00101C79" w:rsidRPr="00101C79" w:rsidRDefault="00101C79" w:rsidP="00101C79">
      <w:pPr>
        <w:pStyle w:val="Ttulo3"/>
        <w:spacing w:before="0" w:line="240" w:lineRule="auto"/>
        <w:jc w:val="both"/>
        <w:rPr>
          <w:rFonts w:cs="Times New Roman"/>
        </w:rPr>
      </w:pPr>
      <w:bookmarkStart w:id="10" w:name="_Toc124361040"/>
    </w:p>
    <w:p w14:paraId="6F7FF265" w14:textId="77777777" w:rsidR="00101C79" w:rsidRPr="00101C79" w:rsidRDefault="00101C79" w:rsidP="00101C79">
      <w:pPr>
        <w:pStyle w:val="Ttulo3"/>
        <w:spacing w:before="0" w:line="240" w:lineRule="auto"/>
        <w:jc w:val="both"/>
        <w:rPr>
          <w:rFonts w:eastAsia="Times New Roman" w:cs="Times New Roman"/>
          <w:iCs/>
          <w:color w:val="000000"/>
          <w:szCs w:val="20"/>
          <w:lang w:eastAsia="es-EC"/>
        </w:rPr>
      </w:pPr>
      <w:proofErr w:type="spellStart"/>
      <w:r w:rsidRPr="00101C79">
        <w:rPr>
          <w:rFonts w:cs="Times New Roman"/>
        </w:rPr>
        <w:t>Prosopis</w:t>
      </w:r>
      <w:proofErr w:type="spellEnd"/>
      <w:r w:rsidRPr="00101C79">
        <w:rPr>
          <w:rFonts w:cs="Times New Roman"/>
        </w:rPr>
        <w:t xml:space="preserve"> </w:t>
      </w:r>
      <w:proofErr w:type="spellStart"/>
      <w:r w:rsidRPr="00101C79">
        <w:rPr>
          <w:rFonts w:cs="Times New Roman"/>
        </w:rPr>
        <w:t>juliflora</w:t>
      </w:r>
      <w:proofErr w:type="spellEnd"/>
      <w:r w:rsidRPr="00101C79">
        <w:rPr>
          <w:rFonts w:eastAsia="Times New Roman" w:cs="Times New Roman"/>
          <w:iCs/>
          <w:color w:val="000000"/>
          <w:szCs w:val="20"/>
          <w:lang w:eastAsia="es-EC"/>
        </w:rPr>
        <w:t xml:space="preserve"> (Algarrobo)</w:t>
      </w:r>
      <w:bookmarkEnd w:id="10"/>
      <w:r w:rsidRPr="00101C79">
        <w:rPr>
          <w:rFonts w:eastAsia="Times New Roman" w:cs="Times New Roman"/>
          <w:iCs/>
          <w:color w:val="000000"/>
          <w:szCs w:val="20"/>
          <w:lang w:eastAsia="es-EC"/>
        </w:rPr>
        <w:t xml:space="preserve"> </w:t>
      </w:r>
    </w:p>
    <w:p w14:paraId="1A8310B8" w14:textId="77777777" w:rsidR="00101C79" w:rsidRPr="00101C79" w:rsidRDefault="00101C79" w:rsidP="00101C79">
      <w:pPr>
        <w:spacing w:after="0" w:line="240" w:lineRule="auto"/>
        <w:ind w:firstLine="708"/>
        <w:jc w:val="both"/>
        <w:rPr>
          <w:rFonts w:ascii="Times New Roman" w:hAnsi="Times New Roman" w:cs="Times New Roman"/>
        </w:rPr>
      </w:pPr>
    </w:p>
    <w:p w14:paraId="3125186B" w14:textId="77777777" w:rsidR="00101C79" w:rsidRPr="00101C79" w:rsidRDefault="00101C79" w:rsidP="00101C79">
      <w:pPr>
        <w:spacing w:after="0" w:line="240" w:lineRule="auto"/>
        <w:ind w:firstLine="708"/>
        <w:jc w:val="both"/>
        <w:rPr>
          <w:rFonts w:ascii="Times New Roman" w:hAnsi="Times New Roman" w:cs="Times New Roman"/>
        </w:rPr>
      </w:pPr>
      <w:r w:rsidRPr="00101C79">
        <w:rPr>
          <w:rFonts w:ascii="Times New Roman" w:hAnsi="Times New Roman" w:cs="Times New Roman"/>
        </w:rPr>
        <w:t xml:space="preserve">El género </w:t>
      </w:r>
      <w:proofErr w:type="spellStart"/>
      <w:r w:rsidRPr="00101C79">
        <w:rPr>
          <w:rFonts w:ascii="Times New Roman" w:hAnsi="Times New Roman" w:cs="Times New Roman"/>
          <w:i/>
        </w:rPr>
        <w:t>Prosopis</w:t>
      </w:r>
      <w:proofErr w:type="spellEnd"/>
      <w:r w:rsidRPr="00101C79">
        <w:rPr>
          <w:rFonts w:ascii="Times New Roman" w:hAnsi="Times New Roman" w:cs="Times New Roman"/>
          <w:i/>
        </w:rPr>
        <w:t xml:space="preserve"> L</w:t>
      </w:r>
      <w:r w:rsidRPr="00101C79">
        <w:rPr>
          <w:rFonts w:ascii="Times New Roman" w:hAnsi="Times New Roman" w:cs="Times New Roman"/>
        </w:rPr>
        <w:t>. (</w:t>
      </w:r>
      <w:proofErr w:type="spellStart"/>
      <w:r w:rsidRPr="00101C79">
        <w:rPr>
          <w:rFonts w:ascii="Times New Roman" w:hAnsi="Times New Roman" w:cs="Times New Roman"/>
        </w:rPr>
        <w:t>Fabaceae</w:t>
      </w:r>
      <w:proofErr w:type="spellEnd"/>
      <w:r w:rsidRPr="00101C79">
        <w:rPr>
          <w:rFonts w:ascii="Times New Roman" w:hAnsi="Times New Roman" w:cs="Times New Roman"/>
        </w:rPr>
        <w:t>) presenta 47 especies que se distribuyen en la regiones áridas y semiáridas del suroeste de Asia, África y predominantemente en el Neotrópico, aproximadamente 43 especies que pertenecen a tres secciones (</w:t>
      </w:r>
      <w:proofErr w:type="spellStart"/>
      <w:r w:rsidRPr="00101C79">
        <w:rPr>
          <w:rFonts w:ascii="Times New Roman" w:hAnsi="Times New Roman" w:cs="Times New Roman"/>
        </w:rPr>
        <w:t>Algarobia</w:t>
      </w:r>
      <w:proofErr w:type="spellEnd"/>
      <w:r w:rsidRPr="00101C79">
        <w:rPr>
          <w:rFonts w:ascii="Times New Roman" w:hAnsi="Times New Roman" w:cs="Times New Roman"/>
        </w:rPr>
        <w:t xml:space="preserve">, </w:t>
      </w:r>
      <w:proofErr w:type="spellStart"/>
      <w:r w:rsidRPr="00101C79">
        <w:rPr>
          <w:rFonts w:ascii="Times New Roman" w:hAnsi="Times New Roman" w:cs="Times New Roman"/>
        </w:rPr>
        <w:t>Strombocarpa</w:t>
      </w:r>
      <w:proofErr w:type="spellEnd"/>
      <w:r w:rsidRPr="00101C79">
        <w:rPr>
          <w:rFonts w:ascii="Times New Roman" w:hAnsi="Times New Roman" w:cs="Times New Roman"/>
        </w:rPr>
        <w:t xml:space="preserve"> y </w:t>
      </w:r>
      <w:proofErr w:type="spellStart"/>
      <w:r w:rsidRPr="00101C79">
        <w:rPr>
          <w:rFonts w:ascii="Times New Roman" w:hAnsi="Times New Roman" w:cs="Times New Roman"/>
        </w:rPr>
        <w:t>Monilicarpa</w:t>
      </w:r>
      <w:proofErr w:type="spellEnd"/>
      <w:r w:rsidRPr="00101C79">
        <w:rPr>
          <w:rFonts w:ascii="Times New Roman" w:hAnsi="Times New Roman" w:cs="Times New Roman"/>
        </w:rPr>
        <w:t xml:space="preserve">), habitan ecosistemas secos desde el suroeste de América hasta la Patagonia Argentina </w:t>
      </w:r>
      <w:r w:rsidRPr="00101C79">
        <w:rPr>
          <w:rFonts w:ascii="Times New Roman" w:hAnsi="Times New Roman" w:cs="Times New Roman"/>
          <w:noProof/>
        </w:rPr>
        <w:t>(Sánchez, Orellana, Barahona, Bravo, Rojas, Ayme, y Jiménez, 2021)</w:t>
      </w:r>
      <w:r w:rsidRPr="00101C79">
        <w:rPr>
          <w:rFonts w:ascii="Times New Roman" w:hAnsi="Times New Roman" w:cs="Times New Roman"/>
        </w:rPr>
        <w:t>.</w:t>
      </w:r>
    </w:p>
    <w:p w14:paraId="772695D6" w14:textId="77777777" w:rsidR="00101C79" w:rsidRPr="00101C79" w:rsidRDefault="00101C79" w:rsidP="00101C79">
      <w:pPr>
        <w:spacing w:after="0" w:line="240" w:lineRule="auto"/>
        <w:ind w:firstLine="708"/>
        <w:jc w:val="both"/>
        <w:rPr>
          <w:rFonts w:ascii="Times New Roman" w:hAnsi="Times New Roman" w:cs="Times New Roman"/>
        </w:rPr>
      </w:pPr>
      <w:r w:rsidRPr="00101C79">
        <w:rPr>
          <w:rFonts w:ascii="Times New Roman" w:hAnsi="Times New Roman" w:cs="Times New Roman"/>
        </w:rPr>
        <w:t>De acuerdo a</w:t>
      </w:r>
      <w:r w:rsidRPr="00101C79">
        <w:rPr>
          <w:rFonts w:ascii="Times New Roman" w:hAnsi="Times New Roman" w:cs="Times New Roman"/>
          <w:noProof/>
        </w:rPr>
        <w:t xml:space="preserve"> Lourdes, Velasco, Velázquez, y Rosas (2021)</w:t>
      </w:r>
      <w:r w:rsidRPr="00101C79">
        <w:rPr>
          <w:rFonts w:ascii="Times New Roman" w:hAnsi="Times New Roman" w:cs="Times New Roman"/>
        </w:rPr>
        <w:t xml:space="preserve"> la temporada de floración varía, con uno o dos periodos de producción principal de flores. Generalmente coincide con la estación húmeda, de diciembre a febrero y se retrasa de marzo a abril, con un segundo periodo de julio a septiembre. Por lo tanto, la producción de leguminosas generalmente se superpone con el final de la </w:t>
      </w:r>
      <w:r w:rsidRPr="00101C79">
        <w:rPr>
          <w:rFonts w:ascii="Times New Roman" w:hAnsi="Times New Roman" w:cs="Times New Roman"/>
        </w:rPr>
        <w:lastRenderedPageBreak/>
        <w:t>estación húmeda, lo que mejora el establecimiento de las plántulas o cubre parcialmente la estación seca, asegurando el consumo de vainas y la dispersión de semillas por animales salvajes.</w:t>
      </w:r>
    </w:p>
    <w:p w14:paraId="1E4F3233" w14:textId="77777777" w:rsidR="00101C79" w:rsidRPr="00101C79" w:rsidRDefault="00101C79" w:rsidP="00101C79">
      <w:pPr>
        <w:spacing w:after="0" w:line="240" w:lineRule="auto"/>
        <w:ind w:firstLine="708"/>
        <w:jc w:val="both"/>
        <w:rPr>
          <w:rFonts w:ascii="Times New Roman" w:hAnsi="Times New Roman" w:cs="Times New Roman"/>
        </w:rPr>
      </w:pPr>
    </w:p>
    <w:p w14:paraId="5F4580F4" w14:textId="77777777" w:rsidR="00101C79" w:rsidRPr="00101C79" w:rsidRDefault="00101C79" w:rsidP="00101C79">
      <w:pPr>
        <w:pStyle w:val="Ttulo3"/>
        <w:spacing w:before="0" w:line="240" w:lineRule="auto"/>
        <w:rPr>
          <w:rFonts w:cs="Times New Roman"/>
          <w:lang w:eastAsia="es-EC"/>
        </w:rPr>
      </w:pPr>
      <w:bookmarkStart w:id="11" w:name="_Toc124361041"/>
      <w:proofErr w:type="spellStart"/>
      <w:r w:rsidRPr="00101C79">
        <w:rPr>
          <w:rFonts w:eastAsia="Times New Roman" w:cs="Times New Roman"/>
          <w:lang w:eastAsia="es-EC"/>
        </w:rPr>
        <w:t>Bonellia</w:t>
      </w:r>
      <w:proofErr w:type="spellEnd"/>
      <w:r w:rsidRPr="00101C79">
        <w:rPr>
          <w:rFonts w:eastAsia="Times New Roman" w:cs="Times New Roman"/>
          <w:lang w:eastAsia="es-EC"/>
        </w:rPr>
        <w:t xml:space="preserve"> </w:t>
      </w:r>
      <w:proofErr w:type="spellStart"/>
      <w:r w:rsidRPr="00101C79">
        <w:rPr>
          <w:rFonts w:eastAsia="Times New Roman" w:cs="Times New Roman"/>
          <w:lang w:eastAsia="es-EC"/>
        </w:rPr>
        <w:t>sprucei</w:t>
      </w:r>
      <w:proofErr w:type="spellEnd"/>
      <w:r w:rsidRPr="00101C79">
        <w:rPr>
          <w:rFonts w:eastAsia="Times New Roman" w:cs="Times New Roman"/>
          <w:lang w:eastAsia="es-EC"/>
        </w:rPr>
        <w:t xml:space="preserve"> (Barbasco)</w:t>
      </w:r>
      <w:bookmarkEnd w:id="11"/>
    </w:p>
    <w:p w14:paraId="0870F3D9" w14:textId="77777777" w:rsidR="00101C79" w:rsidRPr="00101C79" w:rsidRDefault="00101C79" w:rsidP="00101C79">
      <w:pPr>
        <w:spacing w:after="0" w:line="240" w:lineRule="auto"/>
        <w:ind w:firstLine="708"/>
        <w:jc w:val="both"/>
        <w:rPr>
          <w:rFonts w:ascii="Times New Roman" w:hAnsi="Times New Roman" w:cs="Times New Roman"/>
        </w:rPr>
      </w:pPr>
      <w:r w:rsidRPr="00101C79">
        <w:rPr>
          <w:rFonts w:ascii="Times New Roman" w:hAnsi="Times New Roman" w:cs="Times New Roman"/>
        </w:rPr>
        <w:t xml:space="preserve">De acuerdo a </w:t>
      </w:r>
      <w:r w:rsidRPr="00101C79">
        <w:rPr>
          <w:rFonts w:ascii="Times New Roman" w:hAnsi="Times New Roman" w:cs="Times New Roman"/>
          <w:noProof/>
        </w:rPr>
        <w:t>Carrión, Hurtado, Ulloa, y Herrera (2019)</w:t>
      </w:r>
      <w:r w:rsidRPr="00101C79">
        <w:rPr>
          <w:rFonts w:ascii="Times New Roman" w:hAnsi="Times New Roman" w:cs="Times New Roman"/>
        </w:rPr>
        <w:t xml:space="preserve"> el Barbasco es un árbol perennifolio de 6-10 m de altura y 20-25 cm de diámetro. Tallos irregulares, ramificados. Corteza exterior gris pálido, arrugada. Hojas simples, alternas, </w:t>
      </w:r>
      <w:proofErr w:type="spellStart"/>
      <w:r w:rsidRPr="00101C79">
        <w:rPr>
          <w:rFonts w:ascii="Times New Roman" w:hAnsi="Times New Roman" w:cs="Times New Roman"/>
        </w:rPr>
        <w:t>pseudotorcidas</w:t>
      </w:r>
      <w:proofErr w:type="spellEnd"/>
      <w:r w:rsidRPr="00101C79">
        <w:rPr>
          <w:rFonts w:ascii="Times New Roman" w:hAnsi="Times New Roman" w:cs="Times New Roman"/>
        </w:rPr>
        <w:t>, condicionales, pecioladas, lanceoladas, con glándulas apicales, de 2,5-4,5 cm de largo y 0,9-1,3 cm de ancho, ápice redondeado, espinas negras en el ápice, lisas, haz liso, verde oliva. La parte inferior es peluda de color marrón claro. Las flores son uniformes o asimétricas, cáliz duradero; corona simple, dura y cerosa, de color amarillo-naranja-verde, reunida en surcos en la parte superior o en los lados.</w:t>
      </w:r>
    </w:p>
    <w:p w14:paraId="70479230" w14:textId="77777777" w:rsidR="00101C79" w:rsidRPr="00101C79" w:rsidRDefault="00101C79" w:rsidP="00101C79">
      <w:pPr>
        <w:pStyle w:val="Ttulo3"/>
        <w:spacing w:before="0" w:line="240" w:lineRule="auto"/>
        <w:rPr>
          <w:rFonts w:eastAsia="Times New Roman" w:cs="Times New Roman"/>
          <w:lang w:eastAsia="es-EC"/>
        </w:rPr>
      </w:pPr>
      <w:bookmarkStart w:id="12" w:name="_Toc124361042"/>
    </w:p>
    <w:p w14:paraId="04C02AC9" w14:textId="77777777" w:rsidR="00101C79" w:rsidRPr="00101C79" w:rsidRDefault="00101C79" w:rsidP="00101C79">
      <w:pPr>
        <w:pStyle w:val="Ttulo3"/>
        <w:spacing w:before="0" w:line="240" w:lineRule="auto"/>
        <w:rPr>
          <w:rFonts w:eastAsia="Times New Roman" w:cs="Times New Roman"/>
          <w:lang w:eastAsia="es-EC"/>
        </w:rPr>
      </w:pPr>
      <w:r w:rsidRPr="00101C79">
        <w:rPr>
          <w:rFonts w:eastAsia="Times New Roman" w:cs="Times New Roman"/>
          <w:lang w:eastAsia="es-EC"/>
        </w:rPr>
        <w:t xml:space="preserve">Ceiba </w:t>
      </w:r>
      <w:proofErr w:type="spellStart"/>
      <w:r w:rsidRPr="00101C79">
        <w:rPr>
          <w:rFonts w:eastAsia="Times New Roman" w:cs="Times New Roman"/>
          <w:lang w:eastAsia="es-EC"/>
        </w:rPr>
        <w:t>trichistandra</w:t>
      </w:r>
      <w:proofErr w:type="spellEnd"/>
      <w:r w:rsidRPr="00101C79">
        <w:rPr>
          <w:rFonts w:eastAsia="Times New Roman" w:cs="Times New Roman"/>
          <w:lang w:eastAsia="es-EC"/>
        </w:rPr>
        <w:t xml:space="preserve"> (Ceibo)</w:t>
      </w:r>
      <w:bookmarkEnd w:id="12"/>
    </w:p>
    <w:p w14:paraId="5B36117F" w14:textId="77777777" w:rsidR="00101C79" w:rsidRPr="00101C79" w:rsidRDefault="00101C79" w:rsidP="00101C79">
      <w:pPr>
        <w:spacing w:after="0" w:line="240" w:lineRule="auto"/>
        <w:ind w:firstLine="708"/>
        <w:jc w:val="both"/>
        <w:rPr>
          <w:rFonts w:ascii="Times New Roman" w:hAnsi="Times New Roman" w:cs="Times New Roman"/>
        </w:rPr>
      </w:pPr>
      <w:r w:rsidRPr="00101C79">
        <w:rPr>
          <w:rFonts w:ascii="Times New Roman" w:hAnsi="Times New Roman" w:cs="Times New Roman"/>
        </w:rPr>
        <w:t xml:space="preserve">Es un árbol caducifolio de hasta 40 metros de altura y más de 4 metros de diámetro, con un tronco convexo de color verde claro con muchas ramas gruesas. Su hábitat es un bosque tropical seco, </w:t>
      </w:r>
      <w:proofErr w:type="spellStart"/>
      <w:r w:rsidRPr="00101C79">
        <w:rPr>
          <w:rFonts w:ascii="Times New Roman" w:hAnsi="Times New Roman" w:cs="Times New Roman"/>
        </w:rPr>
        <w:t>pluvio</w:t>
      </w:r>
      <w:proofErr w:type="spellEnd"/>
      <w:r w:rsidRPr="00101C79">
        <w:rPr>
          <w:rFonts w:ascii="Times New Roman" w:hAnsi="Times New Roman" w:cs="Times New Roman"/>
        </w:rPr>
        <w:t xml:space="preserve"> estacionales y trópicos, naturales o artificiales ocurre en altitudes de 0 a 500 m sobre el nivel del mar, en las provincias de Loja, El Oro, Guayas Santa Elena y Manabí, tiene muchas espinas cuando es joven, las cuales desaparecen a medida que crece, quedando las espinas en las ramas más viejas, un dosel muy grande con ramas terminales desnudas y verdes, grandes tablones de raíces que pueden tener un grosor de 15 a 30 cm. Las hojas en forma de palma se alternan con 5-9 hojas lanceoladas alargadas, de 10-15 cm de largo y 10 cm de largo, dispuesto por </w:t>
      </w:r>
      <w:r w:rsidRPr="00101C79">
        <w:rPr>
          <w:rFonts w:ascii="Times New Roman" w:hAnsi="Times New Roman" w:cs="Times New Roman"/>
          <w:noProof/>
        </w:rPr>
        <w:t>Aguirre y Geada, (2017) y citado por Guerrero (2021)</w:t>
      </w:r>
      <w:r w:rsidRPr="00101C79">
        <w:rPr>
          <w:rFonts w:ascii="Times New Roman" w:hAnsi="Times New Roman" w:cs="Times New Roman"/>
        </w:rPr>
        <w:t>.</w:t>
      </w:r>
    </w:p>
    <w:p w14:paraId="444A22FB" w14:textId="77777777" w:rsidR="00101C79" w:rsidRPr="00101C79" w:rsidRDefault="00101C79" w:rsidP="00101C79">
      <w:pPr>
        <w:spacing w:after="0" w:line="240" w:lineRule="auto"/>
        <w:ind w:firstLine="708"/>
        <w:jc w:val="both"/>
        <w:rPr>
          <w:rFonts w:ascii="Times New Roman" w:hAnsi="Times New Roman" w:cs="Times New Roman"/>
        </w:rPr>
      </w:pPr>
    </w:p>
    <w:p w14:paraId="6B2CDBF6" w14:textId="77777777" w:rsidR="00101C79" w:rsidRPr="00101C79" w:rsidRDefault="00101C79" w:rsidP="00101C79">
      <w:pPr>
        <w:pStyle w:val="Ttulo3"/>
        <w:spacing w:before="0" w:line="240" w:lineRule="auto"/>
        <w:rPr>
          <w:rFonts w:cs="Times New Roman"/>
        </w:rPr>
      </w:pPr>
      <w:bookmarkStart w:id="13" w:name="_Toc124361046"/>
      <w:proofErr w:type="spellStart"/>
      <w:r w:rsidRPr="00101C79">
        <w:rPr>
          <w:rFonts w:cs="Times New Roman"/>
        </w:rPr>
        <w:t>Bursera</w:t>
      </w:r>
      <w:proofErr w:type="spellEnd"/>
      <w:r w:rsidRPr="00101C79">
        <w:rPr>
          <w:rFonts w:cs="Times New Roman"/>
        </w:rPr>
        <w:t xml:space="preserve"> </w:t>
      </w:r>
      <w:proofErr w:type="spellStart"/>
      <w:r w:rsidRPr="00101C79">
        <w:rPr>
          <w:rFonts w:cs="Times New Roman"/>
        </w:rPr>
        <w:t>graveolens</w:t>
      </w:r>
      <w:proofErr w:type="spellEnd"/>
      <w:r w:rsidRPr="00101C79">
        <w:rPr>
          <w:rFonts w:cs="Times New Roman"/>
        </w:rPr>
        <w:t xml:space="preserve"> (Palo santo)</w:t>
      </w:r>
      <w:bookmarkEnd w:id="13"/>
    </w:p>
    <w:p w14:paraId="32FF51F9" w14:textId="77777777" w:rsidR="00101C79" w:rsidRPr="00101C79" w:rsidRDefault="00101C79" w:rsidP="00101C79">
      <w:pPr>
        <w:spacing w:after="0" w:line="240" w:lineRule="auto"/>
        <w:ind w:firstLine="708"/>
        <w:jc w:val="both"/>
        <w:rPr>
          <w:rFonts w:ascii="Times New Roman" w:hAnsi="Times New Roman" w:cs="Times New Roman"/>
          <w:noProof/>
        </w:rPr>
      </w:pPr>
      <w:r w:rsidRPr="00101C79">
        <w:rPr>
          <w:rFonts w:ascii="Times New Roman" w:hAnsi="Times New Roman" w:cs="Times New Roman"/>
        </w:rPr>
        <w:t xml:space="preserve">Esta especie pertenece a la familia </w:t>
      </w:r>
      <w:proofErr w:type="spellStart"/>
      <w:r w:rsidRPr="00101C79">
        <w:rPr>
          <w:rFonts w:ascii="Times New Roman" w:hAnsi="Times New Roman" w:cs="Times New Roman"/>
        </w:rPr>
        <w:t>Burseraceae</w:t>
      </w:r>
      <w:proofErr w:type="spellEnd"/>
      <w:r w:rsidRPr="00101C79">
        <w:rPr>
          <w:rFonts w:ascii="Times New Roman" w:hAnsi="Times New Roman" w:cs="Times New Roman"/>
        </w:rPr>
        <w:t xml:space="preserve">, su mayor característica es que posee una madera fragante, especie que se encuentra distribuida desde las Islas Galápagos de Ecuador y las costas continentales, en su tallo se encuentran grietas resinosas, este árbol crece entre 5 y 15 metros de altura, cuenta con raíces visibles, poco profundas, tronco cilíndrico irregular, cubierto de corteza gris, hojas de color verde, de forma lanceolada, de 27 cm de largo y 13,0 centímetros de ancho, sus fas flores crecen hasta 6 centímetros y permanecen sin hojas durante la temporada de crecimiento. Tiene gran importancia de conservación, dado a su valor investigativo y su impacto sociocultural, está relacionada con su adaptación y el endemismo indígena del territorio, por lo que su conservación depende de la disponibilidad de medidas, lineamientos y sostenibilidad </w:t>
      </w:r>
      <w:r w:rsidRPr="00101C79">
        <w:rPr>
          <w:rFonts w:ascii="Times New Roman" w:hAnsi="Times New Roman" w:cs="Times New Roman"/>
          <w:noProof/>
        </w:rPr>
        <w:t>(Cañarte y Ponce, 2021).</w:t>
      </w:r>
    </w:p>
    <w:p w14:paraId="07F87CA0" w14:textId="77777777" w:rsidR="00101C79" w:rsidRPr="00101C79" w:rsidRDefault="00101C79" w:rsidP="00101C79">
      <w:pPr>
        <w:spacing w:after="0" w:line="240" w:lineRule="auto"/>
        <w:jc w:val="both"/>
        <w:rPr>
          <w:rFonts w:ascii="Times New Roman" w:hAnsi="Times New Roman" w:cs="Times New Roman"/>
          <w:noProof/>
        </w:rPr>
      </w:pPr>
    </w:p>
    <w:p w14:paraId="62D1BE52" w14:textId="77777777" w:rsidR="00101C79" w:rsidRPr="00101C79" w:rsidRDefault="00101C79" w:rsidP="00101C79">
      <w:pPr>
        <w:spacing w:after="0" w:line="240" w:lineRule="auto"/>
        <w:rPr>
          <w:rFonts w:ascii="Times New Roman" w:hAnsi="Times New Roman" w:cs="Times New Roman"/>
          <w:b/>
          <w:bCs/>
        </w:rPr>
      </w:pPr>
      <w:r w:rsidRPr="00101C79">
        <w:rPr>
          <w:rFonts w:ascii="Times New Roman" w:hAnsi="Times New Roman" w:cs="Times New Roman"/>
          <w:b/>
          <w:bCs/>
        </w:rPr>
        <w:t xml:space="preserve">DISCUSIÓN </w:t>
      </w:r>
    </w:p>
    <w:p w14:paraId="237F3279" w14:textId="77777777" w:rsidR="00101C79" w:rsidRPr="00101C79" w:rsidRDefault="00101C79" w:rsidP="00101C79">
      <w:pPr>
        <w:spacing w:after="0" w:line="240" w:lineRule="auto"/>
        <w:rPr>
          <w:rFonts w:ascii="Times New Roman" w:hAnsi="Times New Roman" w:cs="Times New Roman"/>
          <w:b/>
          <w:bCs/>
        </w:rPr>
      </w:pPr>
    </w:p>
    <w:bookmarkEnd w:id="6"/>
    <w:bookmarkEnd w:id="7"/>
    <w:p w14:paraId="61C007E6" w14:textId="77777777" w:rsidR="00101C79" w:rsidRPr="00101C79" w:rsidRDefault="00101C79" w:rsidP="00101C79">
      <w:pPr>
        <w:spacing w:after="0" w:line="240" w:lineRule="auto"/>
        <w:ind w:firstLine="708"/>
        <w:jc w:val="both"/>
        <w:rPr>
          <w:rFonts w:ascii="Times New Roman" w:hAnsi="Times New Roman" w:cs="Times New Roman"/>
        </w:rPr>
      </w:pPr>
      <w:r w:rsidRPr="00101C79">
        <w:rPr>
          <w:rFonts w:ascii="Times New Roman" w:hAnsi="Times New Roman" w:cs="Times New Roman"/>
        </w:rPr>
        <w:t xml:space="preserve">“Los bosques secos tropicales (Bs-T) comprenden alrededor del 42% de los ecosistemas tropicales del mundo y están ubicados en tierras bajas tropicales donde la temporada de lluvias es seca durante varios meses y se caracteriza por la escasez de agua” </w:t>
      </w:r>
    </w:p>
    <w:p w14:paraId="1EFBE862" w14:textId="77777777" w:rsidR="00101C79" w:rsidRPr="00101C79" w:rsidRDefault="00101C79" w:rsidP="00101C79">
      <w:pPr>
        <w:spacing w:after="0" w:line="240" w:lineRule="auto"/>
        <w:ind w:firstLine="708"/>
        <w:jc w:val="both"/>
        <w:rPr>
          <w:rFonts w:ascii="Times New Roman" w:hAnsi="Times New Roman" w:cs="Times New Roman"/>
        </w:rPr>
      </w:pPr>
      <w:r w:rsidRPr="00101C79">
        <w:rPr>
          <w:rFonts w:ascii="Times New Roman" w:hAnsi="Times New Roman" w:cs="Times New Roman"/>
          <w:noProof/>
        </w:rPr>
        <w:t>(Vega y Saab, 2020)</w:t>
      </w:r>
      <w:r w:rsidRPr="00101C79">
        <w:rPr>
          <w:rFonts w:ascii="Times New Roman" w:hAnsi="Times New Roman" w:cs="Times New Roman"/>
        </w:rPr>
        <w:t>.</w:t>
      </w:r>
    </w:p>
    <w:p w14:paraId="410ECBAC"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Para </w:t>
      </w:r>
      <w:r w:rsidRPr="00101C79">
        <w:rPr>
          <w:rFonts w:ascii="Times New Roman" w:hAnsi="Times New Roman" w:cs="Times New Roman"/>
          <w:noProof/>
        </w:rPr>
        <w:t>Vargas y Campos (2020) e</w:t>
      </w:r>
      <w:r w:rsidRPr="00101C79">
        <w:rPr>
          <w:rFonts w:ascii="Times New Roman" w:hAnsi="Times New Roman" w:cs="Times New Roman"/>
        </w:rPr>
        <w:t>l bosque seco está catalogado como en peligro de extinción debido a su larga historia de cambio marcada por diversos impactos como el cambio climático, la fragmentación y los incendios, la conversión de tierras agrícolas por suelo fértil y la creación de asentamientos humanos, por lo que requiere crecimiento, la infraestructura vial cambia la estructura y función de los ecosistemas.</w:t>
      </w:r>
    </w:p>
    <w:p w14:paraId="6FA857AE"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Un factor dominante como el cambio climático histórico también afecta sus procesos funcionales (restauración, simplificación de la estructura y composición), a los que están sujetos todos </w:t>
      </w:r>
      <w:r w:rsidRPr="00101C79">
        <w:rPr>
          <w:rFonts w:ascii="Times New Roman" w:hAnsi="Times New Roman" w:cs="Times New Roman"/>
        </w:rPr>
        <w:lastRenderedPageBreak/>
        <w:t xml:space="preserve">los biomas forestales, de hecho, los cambios climáticos locales, representados por gradientes ambientales como temperatura, precipitación y humedad, han alterado la distribución actual de los bosques secos, esto de acuerdo a </w:t>
      </w:r>
      <w:r w:rsidRPr="00101C79">
        <w:rPr>
          <w:rFonts w:ascii="Times New Roman" w:eastAsia="Times New Roman" w:hAnsi="Times New Roman" w:cs="Times New Roman"/>
          <w:noProof/>
          <w:color w:val="000000"/>
          <w:szCs w:val="20"/>
          <w:lang w:eastAsia="es-EC"/>
        </w:rPr>
        <w:t>Bonilla, Gamboa, y Lilia, (2017) y citado por</w:t>
      </w:r>
      <w:r w:rsidRPr="00101C79">
        <w:rPr>
          <w:rFonts w:ascii="Times New Roman" w:hAnsi="Times New Roman" w:cs="Times New Roman"/>
        </w:rPr>
        <w:t xml:space="preserve"> </w:t>
      </w:r>
      <w:r w:rsidRPr="00101C79">
        <w:rPr>
          <w:rFonts w:ascii="Times New Roman" w:hAnsi="Times New Roman" w:cs="Times New Roman"/>
          <w:noProof/>
        </w:rPr>
        <w:t>Herazo, Carrascal, Herrera, y Valencia, (2021)</w:t>
      </w:r>
      <w:r w:rsidRPr="00101C79">
        <w:rPr>
          <w:rFonts w:ascii="Times New Roman" w:hAnsi="Times New Roman" w:cs="Times New Roman"/>
        </w:rPr>
        <w:t>.</w:t>
      </w:r>
    </w:p>
    <w:p w14:paraId="28389204"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La pérdida de la vegetación en áreas tropicales conduce a la degradación de los recursos naturales, incluyendo: erosión del suelo, pérdida de biodiversidad y reducción del uso del agua; Por otro lado, la diversidad de especies forestales en los bosques tropicales es una alternativa de diversificación inclusiva y sostenible </w:t>
      </w:r>
      <w:r w:rsidRPr="00101C79">
        <w:rPr>
          <w:rFonts w:ascii="Times New Roman" w:hAnsi="Times New Roman" w:cs="Times New Roman"/>
          <w:noProof/>
        </w:rPr>
        <w:t>(Román, Mora, y González, 2016)</w:t>
      </w:r>
      <w:r w:rsidRPr="00101C79">
        <w:rPr>
          <w:rFonts w:ascii="Times New Roman" w:hAnsi="Times New Roman" w:cs="Times New Roman"/>
        </w:rPr>
        <w:t>.</w:t>
      </w:r>
    </w:p>
    <w:p w14:paraId="1D467B32"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Como lo señala el Ministerio del Ambiente del Ecuador citado por </w:t>
      </w:r>
      <w:r w:rsidRPr="00101C79">
        <w:rPr>
          <w:rFonts w:ascii="Times New Roman" w:hAnsi="Times New Roman" w:cs="Times New Roman"/>
          <w:noProof/>
        </w:rPr>
        <w:t>Jiménez, Gabriel, y Tapia (2017)</w:t>
      </w:r>
      <w:r w:rsidRPr="00101C79">
        <w:rPr>
          <w:rFonts w:ascii="Times New Roman" w:hAnsi="Times New Roman" w:cs="Times New Roman"/>
        </w:rPr>
        <w:t xml:space="preserve"> en Ecuador, los escenarios ambientales varían mucho en el espacio, dando lugar a regiones naturales con características muy diferentes, la diversidad de áreas naturales es uno de los factores que hacen de Ecuador un país súper diverso y una de las mayores concentraciones de especies del mundo </w:t>
      </w:r>
    </w:p>
    <w:p w14:paraId="33F0FB8A"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Los ecosistemas del Sur de Manabí albergan muchas especies de plantas maderables, destacándose </w:t>
      </w:r>
      <w:proofErr w:type="spellStart"/>
      <w:r w:rsidRPr="00101C79">
        <w:rPr>
          <w:rFonts w:ascii="Times New Roman" w:hAnsi="Times New Roman" w:cs="Times New Roman"/>
          <w:i/>
        </w:rPr>
        <w:t>Cedrela</w:t>
      </w:r>
      <w:proofErr w:type="spellEnd"/>
      <w:r w:rsidRPr="00101C79">
        <w:rPr>
          <w:rFonts w:ascii="Times New Roman" w:hAnsi="Times New Roman" w:cs="Times New Roman"/>
          <w:i/>
        </w:rPr>
        <w:t xml:space="preserve"> </w:t>
      </w:r>
      <w:proofErr w:type="spellStart"/>
      <w:r w:rsidRPr="00101C79">
        <w:rPr>
          <w:rFonts w:ascii="Times New Roman" w:hAnsi="Times New Roman" w:cs="Times New Roman"/>
          <w:i/>
        </w:rPr>
        <w:t>odorata</w:t>
      </w:r>
      <w:proofErr w:type="spellEnd"/>
      <w:r w:rsidRPr="00101C79">
        <w:rPr>
          <w:rFonts w:ascii="Times New Roman" w:hAnsi="Times New Roman" w:cs="Times New Roman"/>
          <w:i/>
        </w:rPr>
        <w:t xml:space="preserve"> L</w:t>
      </w:r>
      <w:r w:rsidRPr="00101C79">
        <w:rPr>
          <w:rFonts w:ascii="Times New Roman" w:hAnsi="Times New Roman" w:cs="Times New Roman"/>
        </w:rPr>
        <w:t xml:space="preserve">. (cedro), </w:t>
      </w:r>
      <w:proofErr w:type="spellStart"/>
      <w:r w:rsidRPr="00101C79">
        <w:rPr>
          <w:rFonts w:ascii="Times New Roman" w:hAnsi="Times New Roman" w:cs="Times New Roman"/>
          <w:i/>
        </w:rPr>
        <w:t>Handroanthus</w:t>
      </w:r>
      <w:proofErr w:type="spellEnd"/>
      <w:r w:rsidRPr="00101C79">
        <w:rPr>
          <w:rFonts w:ascii="Times New Roman" w:hAnsi="Times New Roman" w:cs="Times New Roman"/>
          <w:i/>
        </w:rPr>
        <w:t xml:space="preserve"> </w:t>
      </w:r>
      <w:proofErr w:type="spellStart"/>
      <w:r w:rsidRPr="00101C79">
        <w:rPr>
          <w:rFonts w:ascii="Times New Roman" w:hAnsi="Times New Roman" w:cs="Times New Roman"/>
          <w:i/>
        </w:rPr>
        <w:t>chrysanthus</w:t>
      </w:r>
      <w:proofErr w:type="spellEnd"/>
      <w:r w:rsidRPr="00101C79">
        <w:rPr>
          <w:rFonts w:ascii="Times New Roman" w:hAnsi="Times New Roman" w:cs="Times New Roman"/>
        </w:rPr>
        <w:t xml:space="preserve"> (</w:t>
      </w:r>
      <w:proofErr w:type="spellStart"/>
      <w:r w:rsidRPr="00101C79">
        <w:rPr>
          <w:rFonts w:ascii="Times New Roman" w:hAnsi="Times New Roman" w:cs="Times New Roman"/>
        </w:rPr>
        <w:t>Jacq</w:t>
      </w:r>
      <w:proofErr w:type="spellEnd"/>
      <w:r w:rsidRPr="00101C79">
        <w:rPr>
          <w:rFonts w:ascii="Times New Roman" w:hAnsi="Times New Roman" w:cs="Times New Roman"/>
        </w:rPr>
        <w:t xml:space="preserve">.) S.O. Grose (guayacán), y </w:t>
      </w:r>
      <w:proofErr w:type="spellStart"/>
      <w:r w:rsidRPr="00101C79">
        <w:rPr>
          <w:rFonts w:ascii="Times New Roman" w:hAnsi="Times New Roman" w:cs="Times New Roman"/>
          <w:i/>
        </w:rPr>
        <w:t>Prosopis</w:t>
      </w:r>
      <w:proofErr w:type="spellEnd"/>
      <w:r w:rsidRPr="00101C79">
        <w:rPr>
          <w:rFonts w:ascii="Times New Roman" w:hAnsi="Times New Roman" w:cs="Times New Roman"/>
          <w:i/>
        </w:rPr>
        <w:t xml:space="preserve"> </w:t>
      </w:r>
      <w:proofErr w:type="spellStart"/>
      <w:r w:rsidRPr="00101C79">
        <w:rPr>
          <w:rFonts w:ascii="Times New Roman" w:hAnsi="Times New Roman" w:cs="Times New Roman"/>
          <w:i/>
        </w:rPr>
        <w:t>juliflora</w:t>
      </w:r>
      <w:proofErr w:type="spellEnd"/>
      <w:r w:rsidRPr="00101C79">
        <w:rPr>
          <w:rFonts w:ascii="Times New Roman" w:hAnsi="Times New Roman" w:cs="Times New Roman"/>
        </w:rPr>
        <w:t xml:space="preserve"> (</w:t>
      </w:r>
      <w:proofErr w:type="spellStart"/>
      <w:r w:rsidRPr="00101C79">
        <w:rPr>
          <w:rFonts w:ascii="Times New Roman" w:hAnsi="Times New Roman" w:cs="Times New Roman"/>
        </w:rPr>
        <w:t>Sw</w:t>
      </w:r>
      <w:proofErr w:type="spellEnd"/>
      <w:r w:rsidRPr="00101C79">
        <w:rPr>
          <w:rFonts w:ascii="Times New Roman" w:hAnsi="Times New Roman" w:cs="Times New Roman"/>
        </w:rPr>
        <w:t xml:space="preserve">.) DC., (algarrobo), cuyas poblaciones han sido modificadas debido a las presiones antropogénicas de las comunidades locales en el afán de lograr su supervivencia, así la composición de especies económicamente valiosas, ha cambiado en la región, como consecuencia de prácticas tradicionales de extracción no sostenibles, devenido en la degradación de la formación bosque seco tropical </w:t>
      </w:r>
      <w:r w:rsidRPr="00101C79">
        <w:rPr>
          <w:rFonts w:ascii="Times New Roman" w:hAnsi="Times New Roman" w:cs="Times New Roman"/>
          <w:noProof/>
        </w:rPr>
        <w:t>(García, Mero, Castro, y García, 2019)</w:t>
      </w:r>
      <w:r w:rsidRPr="00101C79">
        <w:rPr>
          <w:rFonts w:ascii="Times New Roman" w:hAnsi="Times New Roman" w:cs="Times New Roman"/>
        </w:rPr>
        <w:t>.</w:t>
      </w:r>
    </w:p>
    <w:p w14:paraId="3EEEB6D3"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La flora apícola es la especie que determina la sustitución de los subproductos de producción y fija los límites de producción, dependiendo de las características del producto. Su conocimiento es fundamental para el buen manejo del apicultor, ya que es el recurso que necesitan las abejas para alimentarse y producir. Además, brinda información para definir principios para el manejo de todo el apiario e incluso para el sector donde se ubica el apiario. </w:t>
      </w:r>
      <w:r w:rsidRPr="00101C79">
        <w:rPr>
          <w:rFonts w:ascii="Times New Roman" w:hAnsi="Times New Roman" w:cs="Times New Roman"/>
          <w:noProof/>
        </w:rPr>
        <w:t>(Tejeda, González, Palmera, Carbonó, y Sepúlveda, 2019 )</w:t>
      </w:r>
    </w:p>
    <w:p w14:paraId="66E88063"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La identificación es uno de los principales parámetros que determinan la importancia de la flora apícola, entre ellos: indicación de las especies apícolas mediante reportes, distribución de las especies forestales en el área de estudio, abundancia relativa de cada especie, tiempo de floración, color de la flor, especie de fragancia, disponibilidad de flores para abejas por metro cuadrado, tiempo de residencia de abejas en flor, rendimiento de planta y concentración de azúcar en néctar </w:t>
      </w:r>
      <w:r w:rsidRPr="00101C79">
        <w:rPr>
          <w:rFonts w:ascii="Times New Roman" w:hAnsi="Times New Roman" w:cs="Times New Roman"/>
          <w:noProof/>
        </w:rPr>
        <w:t>Silva y Restrepo, (2017) citado por Sánchez, Fierros, Velázquez, Santos, Aldrete y Cortés (2018)</w:t>
      </w:r>
      <w:r w:rsidRPr="00101C79">
        <w:rPr>
          <w:rFonts w:ascii="Times New Roman" w:hAnsi="Times New Roman" w:cs="Times New Roman"/>
        </w:rPr>
        <w:t>.</w:t>
      </w:r>
    </w:p>
    <w:p w14:paraId="0092379A" w14:textId="77777777" w:rsidR="00101C79" w:rsidRPr="00101C79" w:rsidRDefault="00101C79" w:rsidP="00101C79">
      <w:pPr>
        <w:spacing w:line="240" w:lineRule="auto"/>
        <w:ind w:firstLine="708"/>
        <w:jc w:val="both"/>
        <w:rPr>
          <w:rFonts w:ascii="Times New Roman" w:hAnsi="Times New Roman" w:cs="Times New Roman"/>
        </w:rPr>
      </w:pPr>
      <w:proofErr w:type="spellStart"/>
      <w:r w:rsidRPr="00101C79">
        <w:rPr>
          <w:rFonts w:ascii="Times New Roman" w:hAnsi="Times New Roman" w:cs="Times New Roman"/>
          <w:lang w:eastAsia="es-EC"/>
        </w:rPr>
        <w:t>Aguinsaca</w:t>
      </w:r>
      <w:proofErr w:type="spellEnd"/>
      <w:r w:rsidRPr="00101C79">
        <w:rPr>
          <w:rFonts w:ascii="Times New Roman" w:hAnsi="Times New Roman" w:cs="Times New Roman"/>
          <w:lang w:eastAsia="es-EC"/>
        </w:rPr>
        <w:t xml:space="preserve">, Rey, Jaramillo, Luzón, Jumbo, Fernández, Pucha </w:t>
      </w:r>
      <w:r w:rsidRPr="00101C79">
        <w:rPr>
          <w:rFonts w:ascii="Times New Roman" w:hAnsi="Times New Roman" w:cs="Times New Roman"/>
          <w:noProof/>
        </w:rPr>
        <w:t>y</w:t>
      </w:r>
      <w:r w:rsidRPr="00101C79">
        <w:rPr>
          <w:rFonts w:ascii="Times New Roman" w:hAnsi="Times New Roman" w:cs="Times New Roman"/>
          <w:lang w:eastAsia="es-EC"/>
        </w:rPr>
        <w:t xml:space="preserve"> </w:t>
      </w:r>
      <w:proofErr w:type="spellStart"/>
      <w:r w:rsidRPr="00101C79">
        <w:rPr>
          <w:rFonts w:ascii="Times New Roman" w:hAnsi="Times New Roman" w:cs="Times New Roman"/>
          <w:lang w:eastAsia="es-EC"/>
        </w:rPr>
        <w:t>Cofrep</w:t>
      </w:r>
      <w:proofErr w:type="spellEnd"/>
      <w:r w:rsidRPr="00101C79">
        <w:rPr>
          <w:rFonts w:ascii="Times New Roman" w:hAnsi="Times New Roman" w:cs="Times New Roman"/>
          <w:lang w:eastAsia="es-EC"/>
        </w:rPr>
        <w:t xml:space="preserve"> (2019)</w:t>
      </w:r>
      <w:r w:rsidRPr="00101C79">
        <w:rPr>
          <w:rFonts w:ascii="Times New Roman" w:hAnsi="Times New Roman" w:cs="Times New Roman"/>
        </w:rPr>
        <w:t xml:space="preserve"> señalaron que una de las formas más comunes de obtener conocimientos básicos de morfología vegetal es observar la forma de la planta; la textura, grosor de hojas o corteza, olor específico o característico, esto ayudará a tener rasgos botánicos que permitan distinguir una especie con otra. </w:t>
      </w:r>
    </w:p>
    <w:p w14:paraId="046BB610"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De acuerdo a </w:t>
      </w:r>
      <w:r w:rsidRPr="00101C79">
        <w:rPr>
          <w:rFonts w:ascii="Times New Roman" w:hAnsi="Times New Roman" w:cs="Times New Roman"/>
          <w:noProof/>
        </w:rPr>
        <w:t xml:space="preserve">Jiménez </w:t>
      </w:r>
      <w:r w:rsidRPr="00101C79">
        <w:rPr>
          <w:rFonts w:ascii="Times New Roman" w:hAnsi="Times New Roman" w:cs="Times New Roman"/>
          <w:i/>
          <w:noProof/>
        </w:rPr>
        <w:t>et al.</w:t>
      </w:r>
      <w:r w:rsidRPr="00101C79">
        <w:rPr>
          <w:rFonts w:ascii="Times New Roman" w:hAnsi="Times New Roman" w:cs="Times New Roman"/>
          <w:noProof/>
        </w:rPr>
        <w:t>, (2021)</w:t>
      </w:r>
      <w:r w:rsidRPr="00101C79">
        <w:rPr>
          <w:rFonts w:ascii="Times New Roman" w:hAnsi="Times New Roman" w:cs="Times New Roman"/>
        </w:rPr>
        <w:t xml:space="preserve"> es un grupo de plantas de las cuales las abejas obtienen el néctar y el polen de sus flores, es necesario conocer el inicio de la floración de algunas especies, esto con el fin de tener un control en el valor relativo del néctar, polen o ambas fuentes, su conocimiento es de fundamental importancia para el buen manejo de un área boscosa, ya que es la fuente de abastecimiento para que las abejas se alimenten y produzcan, además, brinda información que permite definir lineamientos para la gestión integral del respectivo manejo.</w:t>
      </w:r>
    </w:p>
    <w:p w14:paraId="3334303F"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lastRenderedPageBreak/>
        <w:t xml:space="preserve">De acuerdo con </w:t>
      </w:r>
      <w:r w:rsidRPr="00101C79">
        <w:rPr>
          <w:rFonts w:ascii="Times New Roman" w:hAnsi="Times New Roman" w:cs="Times New Roman"/>
          <w:noProof/>
        </w:rPr>
        <w:t>Silva y Restrepo (2017),</w:t>
      </w:r>
      <w:r w:rsidRPr="00101C79">
        <w:rPr>
          <w:rFonts w:ascii="Times New Roman" w:hAnsi="Times New Roman" w:cs="Times New Roman"/>
        </w:rPr>
        <w:t xml:space="preserve"> en la mayoría de los casos, los apicultores tienen un conocimiento importante sobre sus productos y los procesos ecológicos mediante los cuales se elaboran y conocen los tipos de plantas que alimentan a las abejas, es fundamental para los apicultores identificar las características de la miel y el polen que producen las abejas. </w:t>
      </w:r>
    </w:p>
    <w:p w14:paraId="742BBB35"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noProof/>
        </w:rPr>
        <w:t>González, Mora, Villanueva, Lara, y Guerra (2020)</w:t>
      </w:r>
      <w:r w:rsidRPr="00101C79">
        <w:rPr>
          <w:rFonts w:ascii="Times New Roman" w:hAnsi="Times New Roman" w:cs="Times New Roman"/>
        </w:rPr>
        <w:t xml:space="preserve"> indican que no todas las plantas con flores visitadas por las abejas son de interés para los apicultores, por lo tanto, los criadores deben verificar la presencia y frecuencia de abejas en flores, arbustos y árboles para determinar de manera efectiva la cantidad de alimento disponible para la colonia de abejas.</w:t>
      </w:r>
    </w:p>
    <w:p w14:paraId="4CB9C465" w14:textId="77777777" w:rsidR="00101C79" w:rsidRPr="00101C79" w:rsidRDefault="00101C79" w:rsidP="00101C79">
      <w:pPr>
        <w:spacing w:before="240" w:after="0" w:line="240" w:lineRule="auto"/>
        <w:ind w:firstLine="708"/>
        <w:jc w:val="both"/>
        <w:rPr>
          <w:rFonts w:ascii="Times New Roman" w:hAnsi="Times New Roman" w:cs="Times New Roman"/>
        </w:rPr>
      </w:pPr>
      <w:r w:rsidRPr="00101C79">
        <w:rPr>
          <w:rStyle w:val="Ttulo4Car"/>
          <w:rFonts w:cs="Times New Roman"/>
        </w:rPr>
        <w:t>Plantas Nectaríferas</w:t>
      </w:r>
      <w:r w:rsidRPr="00101C79">
        <w:rPr>
          <w:rFonts w:ascii="Times New Roman" w:hAnsi="Times New Roman" w:cs="Times New Roman"/>
        </w:rPr>
        <w:t>. “Las plantas se caracterizan por una flor con abundante néctar de estructura alargada a través del cual la planta secreta esta sustancia, a su vez, según el ciclo de vida, se dividen en anuales y perennes”</w:t>
      </w:r>
      <w:r w:rsidRPr="00101C79">
        <w:rPr>
          <w:rFonts w:ascii="Times New Roman" w:hAnsi="Times New Roman" w:cs="Times New Roman"/>
          <w:noProof/>
        </w:rPr>
        <w:t xml:space="preserve"> (Cortez, 2022)</w:t>
      </w:r>
      <w:r w:rsidRPr="00101C79">
        <w:rPr>
          <w:rFonts w:ascii="Times New Roman" w:hAnsi="Times New Roman" w:cs="Times New Roman"/>
        </w:rPr>
        <w:t>.</w:t>
      </w:r>
    </w:p>
    <w:p w14:paraId="0DB03AB9" w14:textId="77777777" w:rsidR="00101C79" w:rsidRPr="00101C79" w:rsidRDefault="00101C79" w:rsidP="00101C79">
      <w:pPr>
        <w:spacing w:before="100" w:beforeAutospacing="1" w:line="240" w:lineRule="auto"/>
        <w:ind w:firstLine="708"/>
        <w:jc w:val="both"/>
        <w:rPr>
          <w:rFonts w:ascii="Times New Roman" w:hAnsi="Times New Roman" w:cs="Times New Roman"/>
        </w:rPr>
      </w:pPr>
      <w:r w:rsidRPr="00101C79">
        <w:rPr>
          <w:rStyle w:val="Ttulo4Car"/>
          <w:rFonts w:cs="Times New Roman"/>
        </w:rPr>
        <w:t>Plantas Poliníferas.</w:t>
      </w:r>
      <w:r w:rsidRPr="00101C79">
        <w:rPr>
          <w:rFonts w:ascii="Times New Roman" w:hAnsi="Times New Roman" w:cs="Times New Roman"/>
        </w:rPr>
        <w:t xml:space="preserve"> “En la apicultura, la flora de néctar o la flora de polen se refieren a plantas, arbustos y hierbas que viven en un área en particular o determinada y son de importancia económica para las abejas” </w:t>
      </w:r>
      <w:sdt>
        <w:sdtPr>
          <w:rPr>
            <w:rFonts w:ascii="Times New Roman" w:hAnsi="Times New Roman" w:cs="Times New Roman"/>
          </w:rPr>
          <w:id w:val="1828867239"/>
          <w:citation/>
        </w:sdtPr>
        <w:sdtContent>
          <w:r w:rsidRPr="00101C79">
            <w:rPr>
              <w:rFonts w:ascii="Times New Roman" w:hAnsi="Times New Roman" w:cs="Times New Roman"/>
            </w:rPr>
            <w:fldChar w:fldCharType="begin"/>
          </w:r>
          <w:r w:rsidRPr="00101C79">
            <w:rPr>
              <w:rFonts w:ascii="Times New Roman" w:hAnsi="Times New Roman" w:cs="Times New Roman"/>
            </w:rPr>
            <w:instrText xml:space="preserve"> CITATION Pár18 \l 12298 </w:instrText>
          </w:r>
          <w:r w:rsidRPr="00101C79">
            <w:rPr>
              <w:rFonts w:ascii="Times New Roman" w:hAnsi="Times New Roman" w:cs="Times New Roman"/>
            </w:rPr>
            <w:fldChar w:fldCharType="separate"/>
          </w:r>
          <w:r w:rsidRPr="00101C79">
            <w:rPr>
              <w:rFonts w:ascii="Times New Roman" w:hAnsi="Times New Roman" w:cs="Times New Roman"/>
              <w:noProof/>
            </w:rPr>
            <w:t>(Párraga, 2018 )</w:t>
          </w:r>
          <w:r w:rsidRPr="00101C79">
            <w:rPr>
              <w:rFonts w:ascii="Times New Roman" w:hAnsi="Times New Roman" w:cs="Times New Roman"/>
            </w:rPr>
            <w:fldChar w:fldCharType="end"/>
          </w:r>
        </w:sdtContent>
      </w:sdt>
      <w:r w:rsidRPr="00101C79">
        <w:rPr>
          <w:rFonts w:ascii="Times New Roman" w:hAnsi="Times New Roman" w:cs="Times New Roman"/>
        </w:rPr>
        <w:t xml:space="preserve">. </w:t>
      </w:r>
    </w:p>
    <w:p w14:paraId="3CC9917E" w14:textId="77777777" w:rsidR="00101C79" w:rsidRPr="00101C79" w:rsidRDefault="00101C79" w:rsidP="00101C79">
      <w:pPr>
        <w:spacing w:before="120" w:line="240" w:lineRule="auto"/>
        <w:ind w:firstLine="708"/>
        <w:jc w:val="both"/>
        <w:rPr>
          <w:rFonts w:ascii="Times New Roman" w:hAnsi="Times New Roman" w:cs="Times New Roman"/>
        </w:rPr>
      </w:pPr>
      <w:r w:rsidRPr="00101C79">
        <w:rPr>
          <w:rStyle w:val="Ttulo4Car"/>
          <w:rFonts w:cs="Times New Roman"/>
        </w:rPr>
        <w:t>Plantas Nectaríferas-Poliníferas.</w:t>
      </w:r>
      <w:r w:rsidRPr="00101C79">
        <w:rPr>
          <w:rFonts w:ascii="Times New Roman" w:hAnsi="Times New Roman" w:cs="Times New Roman"/>
        </w:rPr>
        <w:t xml:space="preserve"> “Las plantas de las que las abejas obtienen tanto néctar como polen se consideran polinizadores de néctar y representan la flora </w:t>
      </w:r>
      <w:proofErr w:type="spellStart"/>
      <w:r w:rsidRPr="00101C79">
        <w:rPr>
          <w:rFonts w:ascii="Times New Roman" w:hAnsi="Times New Roman" w:cs="Times New Roman"/>
        </w:rPr>
        <w:t>apibotánica</w:t>
      </w:r>
      <w:proofErr w:type="spellEnd"/>
      <w:r w:rsidRPr="00101C79">
        <w:rPr>
          <w:rFonts w:ascii="Times New Roman" w:hAnsi="Times New Roman" w:cs="Times New Roman"/>
        </w:rPr>
        <w:t xml:space="preserve">” </w:t>
      </w:r>
      <w:r w:rsidRPr="00101C79">
        <w:rPr>
          <w:rFonts w:ascii="Times New Roman" w:hAnsi="Times New Roman" w:cs="Times New Roman"/>
          <w:noProof/>
        </w:rPr>
        <w:t>(Calva, Pacheco, y Espinoza, 2019)</w:t>
      </w:r>
      <w:r w:rsidRPr="00101C79">
        <w:rPr>
          <w:rFonts w:ascii="Times New Roman" w:hAnsi="Times New Roman" w:cs="Times New Roman"/>
        </w:rPr>
        <w:t>.</w:t>
      </w:r>
    </w:p>
    <w:p w14:paraId="1BDF50CA"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Varias especies son comúnmente preferidas por las abejas debido a la morfología de las flores, así como a la presencia y calidad de su néctar, polen o secreciones. Por ello, es importante conocer cuáles de estas especies son utilizadas por las abejas, pues de ello depende el origen botánico de la miel y el polen que componen los productos apícolas </w:t>
      </w:r>
      <w:sdt>
        <w:sdtPr>
          <w:rPr>
            <w:rFonts w:ascii="Times New Roman" w:hAnsi="Times New Roman" w:cs="Times New Roman"/>
          </w:rPr>
          <w:id w:val="-1556626059"/>
          <w:citation/>
        </w:sdtPr>
        <w:sdtContent>
          <w:r w:rsidRPr="00101C79">
            <w:rPr>
              <w:rFonts w:ascii="Times New Roman" w:hAnsi="Times New Roman" w:cs="Times New Roman"/>
            </w:rPr>
            <w:fldChar w:fldCharType="begin"/>
          </w:r>
          <w:r w:rsidRPr="00101C79">
            <w:rPr>
              <w:rFonts w:ascii="Times New Roman" w:hAnsi="Times New Roman" w:cs="Times New Roman"/>
            </w:rPr>
            <w:instrText xml:space="preserve"> CITATION Pru21 \l 12298 </w:instrText>
          </w:r>
          <w:r w:rsidRPr="00101C79">
            <w:rPr>
              <w:rFonts w:ascii="Times New Roman" w:hAnsi="Times New Roman" w:cs="Times New Roman"/>
            </w:rPr>
            <w:fldChar w:fldCharType="separate"/>
          </w:r>
          <w:r w:rsidRPr="00101C79">
            <w:rPr>
              <w:rFonts w:ascii="Times New Roman" w:hAnsi="Times New Roman" w:cs="Times New Roman"/>
              <w:noProof/>
            </w:rPr>
            <w:t>(Prudente, 2021)</w:t>
          </w:r>
          <w:r w:rsidRPr="00101C79">
            <w:rPr>
              <w:rFonts w:ascii="Times New Roman" w:hAnsi="Times New Roman" w:cs="Times New Roman"/>
            </w:rPr>
            <w:fldChar w:fldCharType="end"/>
          </w:r>
        </w:sdtContent>
      </w:sdt>
      <w:r w:rsidRPr="00101C79">
        <w:rPr>
          <w:rFonts w:ascii="Times New Roman" w:hAnsi="Times New Roman" w:cs="Times New Roman"/>
        </w:rPr>
        <w:t>.</w:t>
      </w:r>
    </w:p>
    <w:p w14:paraId="612B09D5"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Uno de los beneficios de saber qué aportan las flores es la definición botánica de miel y polen, es decir, distinguir productos según la especie vegetal de la que se obtiene el recurso y de la que derivan su valor medicinal o nutricional</w:t>
      </w:r>
      <w:r w:rsidRPr="00101C79">
        <w:rPr>
          <w:rFonts w:ascii="Times New Roman" w:hAnsi="Times New Roman" w:cs="Times New Roman"/>
          <w:noProof/>
        </w:rPr>
        <w:t xml:space="preserve"> (Lemos, Escobar, Tapasco, &amp; Madriñán, 2022)</w:t>
      </w:r>
      <w:r w:rsidRPr="00101C79">
        <w:rPr>
          <w:rFonts w:ascii="Times New Roman" w:hAnsi="Times New Roman" w:cs="Times New Roman"/>
        </w:rPr>
        <w:t xml:space="preserve">. La diversidad geográfica ayuda a definir las áreas productoras de miel teniendo en cuenta la diversidad de ecosistemas que proporcionan recursos para el uso de las abejas </w:t>
      </w:r>
      <w:r w:rsidRPr="00101C79">
        <w:rPr>
          <w:rFonts w:ascii="Times New Roman" w:hAnsi="Times New Roman" w:cs="Times New Roman"/>
          <w:noProof/>
        </w:rPr>
        <w:t>(Calva, Pacheco, y Espinoza, 2019)</w:t>
      </w:r>
      <w:r w:rsidRPr="00101C79">
        <w:rPr>
          <w:rFonts w:ascii="Times New Roman" w:hAnsi="Times New Roman" w:cs="Times New Roman"/>
        </w:rPr>
        <w:t>.</w:t>
      </w:r>
    </w:p>
    <w:p w14:paraId="4B250FEA"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Debido a la mala práctica dentro de la agricultura industrializada como el monocultivo las abejas ven menos disponibilidad y diversidad de alimentos, el uso de pesticidas, parásitos y enfermedades, especies de plantas y animales invasoras y los efectos del cambio climático han puesto a estos insectos dentro del Libro Rojo como  fauna amenazada y de gran impacto perjudicial para los ecosistemas y el hombre; ya que, con la desaparición de las abejas surgirá un importante desequilibrio ecológico dentro de los ecosistemas </w:t>
      </w:r>
      <w:r w:rsidRPr="00101C79">
        <w:rPr>
          <w:rFonts w:ascii="Times New Roman" w:hAnsi="Times New Roman" w:cs="Times New Roman"/>
          <w:noProof/>
        </w:rPr>
        <w:t>(Calva, Aldaz, Espinoza, y Espinoza, 2022)</w:t>
      </w:r>
      <w:r w:rsidRPr="00101C79">
        <w:rPr>
          <w:rFonts w:ascii="Times New Roman" w:hAnsi="Times New Roman" w:cs="Times New Roman"/>
        </w:rPr>
        <w:t>.</w:t>
      </w:r>
    </w:p>
    <w:p w14:paraId="67E04E2F" w14:textId="77777777" w:rsidR="00101C79" w:rsidRPr="00101C79" w:rsidRDefault="00101C79" w:rsidP="00101C79">
      <w:pPr>
        <w:pStyle w:val="Ttulo1"/>
        <w:spacing w:line="240" w:lineRule="auto"/>
        <w:jc w:val="left"/>
        <w:rPr>
          <w:rFonts w:cs="Times New Roman"/>
        </w:rPr>
      </w:pPr>
      <w:bookmarkStart w:id="14" w:name="_Toc124361086"/>
      <w:r w:rsidRPr="00101C79">
        <w:rPr>
          <w:rFonts w:cs="Times New Roman"/>
        </w:rPr>
        <w:t>CONCLUSIONES</w:t>
      </w:r>
      <w:bookmarkEnd w:id="14"/>
      <w:r w:rsidRPr="00101C79">
        <w:rPr>
          <w:rFonts w:cs="Times New Roman"/>
        </w:rPr>
        <w:t xml:space="preserve"> </w:t>
      </w:r>
    </w:p>
    <w:p w14:paraId="23245A89"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Se indagaron las especies forestales mediante la elaboración de 28 parcelas en el Bosque Seco Tropical, cuatro por cada apiario; se obtuvieron 790 individuos, distribuidos en 20 especies, destacando el grupo de las </w:t>
      </w:r>
      <w:proofErr w:type="spellStart"/>
      <w:r w:rsidRPr="00101C79">
        <w:rPr>
          <w:rFonts w:ascii="Times New Roman" w:hAnsi="Times New Roman" w:cs="Times New Roman"/>
        </w:rPr>
        <w:t>Fabaceae</w:t>
      </w:r>
      <w:proofErr w:type="spellEnd"/>
      <w:r w:rsidRPr="00101C79">
        <w:rPr>
          <w:rFonts w:ascii="Times New Roman" w:hAnsi="Times New Roman" w:cs="Times New Roman"/>
        </w:rPr>
        <w:t xml:space="preserve"> como especies de interés melífero para los apicultores del sitio Quimis.   </w:t>
      </w:r>
    </w:p>
    <w:p w14:paraId="44B1FE1B"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lastRenderedPageBreak/>
        <w:t xml:space="preserve">Al cuantificar a los apicultores que existen en el sitio Quimis se concluyó que mediante la encuesta realizada se halló un total de 9 apicultores distribuidos en los 7 apiarios encontrados en el bosque seco tropical. </w:t>
      </w:r>
    </w:p>
    <w:p w14:paraId="7B6E1E75" w14:textId="77777777" w:rsidR="00101C79" w:rsidRPr="00101C79" w:rsidRDefault="00101C79" w:rsidP="00101C79">
      <w:pPr>
        <w:spacing w:line="240" w:lineRule="auto"/>
        <w:ind w:firstLine="708"/>
        <w:jc w:val="both"/>
        <w:rPr>
          <w:rFonts w:ascii="Times New Roman" w:hAnsi="Times New Roman" w:cs="Times New Roman"/>
        </w:rPr>
      </w:pPr>
      <w:r w:rsidRPr="00101C79">
        <w:rPr>
          <w:rFonts w:ascii="Times New Roman" w:hAnsi="Times New Roman" w:cs="Times New Roman"/>
        </w:rPr>
        <w:t xml:space="preserve">Se determinó la producción de miel por colmena y cosecha por año de los apicultores del sitio Quimis, dando así, 1 400 litros por año, con un promedio de 700 litros anuales, lo cual permite observar que muchas familias obtengan un ingreso para poder sustentar sus hogares en época de floración de las especies forestales. </w:t>
      </w:r>
    </w:p>
    <w:p w14:paraId="4A9367BD" w14:textId="77777777" w:rsidR="00101C79" w:rsidRPr="00101C79" w:rsidRDefault="00101C79" w:rsidP="00101C79">
      <w:pPr>
        <w:pStyle w:val="Ttulo1"/>
        <w:spacing w:after="0" w:line="240" w:lineRule="auto"/>
        <w:jc w:val="left"/>
        <w:rPr>
          <w:rFonts w:cs="Times New Roman"/>
        </w:rPr>
      </w:pPr>
      <w:bookmarkStart w:id="15" w:name="_Toc124361088"/>
      <w:r w:rsidRPr="00101C79">
        <w:rPr>
          <w:rFonts w:cs="Times New Roman"/>
        </w:rPr>
        <w:t>REFERENCIAS BIBLIOGRÁFICAS</w:t>
      </w:r>
      <w:bookmarkEnd w:id="15"/>
      <w:r w:rsidRPr="00101C79">
        <w:rPr>
          <w:rFonts w:cs="Times New Roman"/>
        </w:rPr>
        <w:t xml:space="preserve"> </w:t>
      </w:r>
    </w:p>
    <w:sdt>
      <w:sdtPr>
        <w:rPr>
          <w:rFonts w:asciiTheme="minorHAnsi" w:eastAsiaTheme="minorHAnsi" w:hAnsiTheme="minorHAnsi" w:cs="Times New Roman"/>
          <w:b w:val="0"/>
          <w:color w:val="auto"/>
          <w:sz w:val="22"/>
          <w:szCs w:val="24"/>
          <w:lang w:val="es-ES"/>
        </w:rPr>
        <w:id w:val="1756619882"/>
        <w:docPartObj>
          <w:docPartGallery w:val="Bibliographies"/>
          <w:docPartUnique/>
        </w:docPartObj>
      </w:sdtPr>
      <w:sdtEndPr>
        <w:rPr>
          <w:lang w:val="es-MX"/>
        </w:rPr>
      </w:sdtEndPr>
      <w:sdtContent>
        <w:p w14:paraId="13FF939B" w14:textId="77777777" w:rsidR="00101C79" w:rsidRPr="00101C79" w:rsidRDefault="00101C79" w:rsidP="00FC532B">
          <w:pPr>
            <w:pStyle w:val="Ttulo1"/>
            <w:spacing w:after="0" w:line="360" w:lineRule="auto"/>
            <w:jc w:val="both"/>
            <w:rPr>
              <w:rFonts w:cs="Times New Roman"/>
              <w:szCs w:val="24"/>
            </w:rPr>
          </w:pPr>
        </w:p>
        <w:p w14:paraId="4ECE61E5"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Aguilar, C. Á., Aker, N. C., y Pacheco, F. S. (2019). Caracterización florística de las especies de aprovechamiento apícola en el complejo volcánico “Pilas el Hoyo”.</w:t>
          </w:r>
        </w:p>
        <w:p w14:paraId="5E8E7E0F"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Avila, G. G., Rodríguez, E. A., Calderón, O. A., Tagle, M. A., Garza, E. T., Olivo, A. M., y Rivas, J. C. (2020). Cambios en la composición y estructura de especies arbóreas en un bosque templado de Durango, México. </w:t>
          </w:r>
          <w:r w:rsidRPr="00101C79">
            <w:rPr>
              <w:rFonts w:ascii="Times New Roman" w:hAnsi="Times New Roman" w:cs="Times New Roman"/>
              <w:i/>
              <w:iCs/>
              <w:noProof/>
              <w:szCs w:val="24"/>
            </w:rPr>
            <w:t>Acta Botanica Mexicana</w:t>
          </w:r>
          <w:r w:rsidRPr="00101C79">
            <w:rPr>
              <w:rFonts w:ascii="Times New Roman" w:hAnsi="Times New Roman" w:cs="Times New Roman"/>
              <w:noProof/>
              <w:szCs w:val="24"/>
            </w:rPr>
            <w:t>, (127).</w:t>
          </w:r>
        </w:p>
        <w:p w14:paraId="1B86E68F"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Ayala, P. B., y Robalino, J. V. (2020). Análisis de los costos de producción de miel de abeja en Ecuador como insumo en la generación de políticas públicas que estimulen su producción: caso Pichincha. </w:t>
          </w:r>
          <w:r w:rsidRPr="00101C79">
            <w:rPr>
              <w:rFonts w:ascii="Times New Roman" w:hAnsi="Times New Roman" w:cs="Times New Roman"/>
              <w:i/>
              <w:iCs/>
              <w:noProof/>
              <w:szCs w:val="24"/>
            </w:rPr>
            <w:t>Revista UNIANDES Episteme</w:t>
          </w:r>
          <w:r w:rsidRPr="00101C79">
            <w:rPr>
              <w:rFonts w:ascii="Times New Roman" w:hAnsi="Times New Roman" w:cs="Times New Roman"/>
              <w:noProof/>
              <w:szCs w:val="24"/>
            </w:rPr>
            <w:t>, 7(1), 1326-1340.</w:t>
          </w:r>
        </w:p>
        <w:p w14:paraId="2147BF03" w14:textId="77777777" w:rsidR="00101C79" w:rsidRPr="00101C79" w:rsidRDefault="00101C79" w:rsidP="00FC532B">
          <w:pPr>
            <w:spacing w:after="0" w:line="360" w:lineRule="auto"/>
            <w:ind w:left="709" w:hanging="709"/>
            <w:rPr>
              <w:rFonts w:ascii="Times New Roman" w:eastAsia="Times New Roman" w:hAnsi="Times New Roman" w:cs="Times New Roman"/>
              <w:szCs w:val="24"/>
              <w:lang w:eastAsia="es-EC"/>
            </w:rPr>
          </w:pPr>
          <w:r w:rsidRPr="00101C79">
            <w:rPr>
              <w:rFonts w:ascii="Times New Roman" w:eastAsia="Times New Roman" w:hAnsi="Times New Roman" w:cs="Times New Roman"/>
              <w:szCs w:val="24"/>
              <w:lang w:eastAsia="es-EC"/>
            </w:rPr>
            <w:t xml:space="preserve">Barzola Abad, L. J., y Torres Ulloa, M. (2019). </w:t>
          </w:r>
          <w:r w:rsidRPr="00101C79">
            <w:rPr>
              <w:rFonts w:ascii="Times New Roman" w:eastAsia="Times New Roman" w:hAnsi="Times New Roman" w:cs="Times New Roman"/>
              <w:i/>
              <w:iCs/>
              <w:szCs w:val="24"/>
              <w:lang w:eastAsia="es-EC"/>
            </w:rPr>
            <w:t>Evaluación de un Sistema de Producción Apícola en el Bosque Protector “La Prosperina”</w:t>
          </w:r>
          <w:r w:rsidRPr="00101C79">
            <w:rPr>
              <w:rFonts w:ascii="Times New Roman" w:eastAsia="Times New Roman" w:hAnsi="Times New Roman" w:cs="Times New Roman"/>
              <w:szCs w:val="24"/>
              <w:lang w:eastAsia="es-EC"/>
            </w:rPr>
            <w:t xml:space="preserve"> (Doctoral </w:t>
          </w:r>
          <w:proofErr w:type="spellStart"/>
          <w:r w:rsidRPr="00101C79">
            <w:rPr>
              <w:rFonts w:ascii="Times New Roman" w:eastAsia="Times New Roman" w:hAnsi="Times New Roman" w:cs="Times New Roman"/>
              <w:szCs w:val="24"/>
              <w:lang w:eastAsia="es-EC"/>
            </w:rPr>
            <w:t>dissertation</w:t>
          </w:r>
          <w:proofErr w:type="spellEnd"/>
          <w:r w:rsidRPr="00101C79">
            <w:rPr>
              <w:rFonts w:ascii="Times New Roman" w:eastAsia="Times New Roman" w:hAnsi="Times New Roman" w:cs="Times New Roman"/>
              <w:szCs w:val="24"/>
              <w:lang w:eastAsia="es-EC"/>
            </w:rPr>
            <w:t>, ESPOL. FCV).</w:t>
          </w:r>
        </w:p>
        <w:p w14:paraId="58779F5E"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Bonilla, B. P., Gamboa, A. E., y Lilia, B. B. (2017). Flora melífera y su oferta de recursos en cinco veredas del municipio de Piendamó, Cauca. </w:t>
          </w:r>
          <w:r w:rsidRPr="00101C79">
            <w:rPr>
              <w:rFonts w:ascii="Times New Roman" w:hAnsi="Times New Roman" w:cs="Times New Roman"/>
              <w:i/>
              <w:iCs/>
              <w:noProof/>
              <w:szCs w:val="24"/>
            </w:rPr>
            <w:t>Biotecnología en el Sector Agropecuario y Agroindustrial</w:t>
          </w:r>
          <w:r w:rsidRPr="00101C79">
            <w:rPr>
              <w:rFonts w:ascii="Times New Roman" w:hAnsi="Times New Roman" w:cs="Times New Roman"/>
              <w:noProof/>
              <w:szCs w:val="24"/>
            </w:rPr>
            <w:t>, 15(1), 20-28.</w:t>
          </w:r>
        </w:p>
        <w:p w14:paraId="0029CBB8"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Cajamarca, D. I., Godoy, M. M., Escobar, C. P., Matveev, L. A., y Cárdenas, M. L. (2020). Agroquímicos: enemigos latentes para los polinizadores y la producción de alimentos primarios que agonizan. </w:t>
          </w:r>
          <w:r w:rsidRPr="00101C79">
            <w:rPr>
              <w:rFonts w:ascii="Times New Roman" w:hAnsi="Times New Roman" w:cs="Times New Roman"/>
              <w:i/>
              <w:iCs/>
              <w:noProof/>
              <w:szCs w:val="24"/>
            </w:rPr>
            <w:t>Contribuciones a las Ciencias Sociales</w:t>
          </w:r>
          <w:r w:rsidRPr="00101C79">
            <w:rPr>
              <w:rFonts w:ascii="Times New Roman" w:hAnsi="Times New Roman" w:cs="Times New Roman"/>
              <w:noProof/>
              <w:szCs w:val="24"/>
            </w:rPr>
            <w:t>, (65), 31.</w:t>
          </w:r>
        </w:p>
        <w:p w14:paraId="5E78FAE7"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Calva, M. Á., Aldaz, J. M., Espinoza, A. E., y Espinoza, V. M. (2022). Aprovechamiento de flora apícola en dos colmenares localizados en los cantones La Concordia y Mocache, Ecuador. </w:t>
          </w:r>
          <w:r w:rsidRPr="00101C79">
            <w:rPr>
              <w:rFonts w:ascii="Times New Roman" w:hAnsi="Times New Roman" w:cs="Times New Roman"/>
              <w:i/>
              <w:iCs/>
              <w:noProof/>
              <w:szCs w:val="24"/>
            </w:rPr>
            <w:t>AlfaPublicaciones</w:t>
          </w:r>
          <w:r w:rsidRPr="00101C79">
            <w:rPr>
              <w:rFonts w:ascii="Times New Roman" w:hAnsi="Times New Roman" w:cs="Times New Roman"/>
              <w:noProof/>
              <w:szCs w:val="24"/>
            </w:rPr>
            <w:t>, 4(1), 28-45.</w:t>
          </w:r>
        </w:p>
        <w:p w14:paraId="623E5E70"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Calva, M. Á., Pacheco, E. D., y Espinoza, A. E. (2019). Flora apícola de la zona estepa espinosa Montano Bajo, en la Estación Experimental Tunshi, Riobamba, Ecuador. </w:t>
          </w:r>
          <w:r w:rsidRPr="00101C79">
            <w:rPr>
              <w:rFonts w:ascii="Times New Roman" w:hAnsi="Times New Roman" w:cs="Times New Roman"/>
              <w:i/>
              <w:iCs/>
              <w:noProof/>
              <w:szCs w:val="24"/>
            </w:rPr>
            <w:t>Dominio de las Ciencias</w:t>
          </w:r>
          <w:r w:rsidRPr="00101C79">
            <w:rPr>
              <w:rFonts w:ascii="Times New Roman" w:hAnsi="Times New Roman" w:cs="Times New Roman"/>
              <w:noProof/>
              <w:szCs w:val="24"/>
            </w:rPr>
            <w:t>, 5(2), 71-93.</w:t>
          </w:r>
        </w:p>
        <w:p w14:paraId="0DB9D3D8"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lastRenderedPageBreak/>
            <w:t xml:space="preserve">Cantos, B. E. (2020). </w:t>
          </w:r>
          <w:r w:rsidRPr="00101C79">
            <w:rPr>
              <w:rFonts w:ascii="Times New Roman" w:hAnsi="Times New Roman" w:cs="Times New Roman"/>
              <w:i/>
              <w:iCs/>
              <w:noProof/>
              <w:szCs w:val="24"/>
            </w:rPr>
            <w:t>Estructura, composición florística y diversidad de especies del bosque semideciduo de tierras bajas del recinto Sasay, Cantón Santa Ana.</w:t>
          </w:r>
          <w:r w:rsidRPr="00101C79">
            <w:rPr>
              <w:rFonts w:ascii="Times New Roman" w:hAnsi="Times New Roman" w:cs="Times New Roman"/>
              <w:noProof/>
              <w:szCs w:val="24"/>
            </w:rPr>
            <w:t xml:space="preserve"> </w:t>
          </w:r>
        </w:p>
        <w:p w14:paraId="2D00C130" w14:textId="77777777" w:rsidR="00101C79" w:rsidRPr="00101C79" w:rsidRDefault="00101C79" w:rsidP="00FC532B">
          <w:pPr>
            <w:spacing w:after="0" w:line="360" w:lineRule="auto"/>
            <w:ind w:left="709" w:hanging="709"/>
            <w:rPr>
              <w:rFonts w:ascii="Times New Roman" w:eastAsia="Times New Roman" w:hAnsi="Times New Roman" w:cs="Times New Roman"/>
              <w:szCs w:val="24"/>
              <w:lang w:eastAsia="es-EC"/>
            </w:rPr>
          </w:pPr>
          <w:r w:rsidRPr="00101C79">
            <w:rPr>
              <w:rFonts w:ascii="Times New Roman" w:eastAsia="Times New Roman" w:hAnsi="Times New Roman" w:cs="Times New Roman"/>
              <w:szCs w:val="24"/>
              <w:lang w:eastAsia="es-EC"/>
            </w:rPr>
            <w:t>Cañarte-Vélez, C. R., y Ponce-Párraga, K. Y. (2021). Viabilidad técnica en la extracción de aceites esenciales en la hoja de palo santo (</w:t>
          </w:r>
          <w:proofErr w:type="spellStart"/>
          <w:r w:rsidRPr="00101C79">
            <w:rPr>
              <w:rFonts w:ascii="Times New Roman" w:eastAsia="Times New Roman" w:hAnsi="Times New Roman" w:cs="Times New Roman"/>
              <w:szCs w:val="24"/>
              <w:lang w:eastAsia="es-EC"/>
            </w:rPr>
            <w:t>Bursera</w:t>
          </w:r>
          <w:proofErr w:type="spellEnd"/>
          <w:r w:rsidRPr="00101C79">
            <w:rPr>
              <w:rFonts w:ascii="Times New Roman" w:eastAsia="Times New Roman" w:hAnsi="Times New Roman" w:cs="Times New Roman"/>
              <w:szCs w:val="24"/>
              <w:lang w:eastAsia="es-EC"/>
            </w:rPr>
            <w:t xml:space="preserve"> </w:t>
          </w:r>
          <w:proofErr w:type="spellStart"/>
          <w:r w:rsidRPr="00101C79">
            <w:rPr>
              <w:rFonts w:ascii="Times New Roman" w:eastAsia="Times New Roman" w:hAnsi="Times New Roman" w:cs="Times New Roman"/>
              <w:szCs w:val="24"/>
              <w:lang w:eastAsia="es-EC"/>
            </w:rPr>
            <w:t>Graveolens</w:t>
          </w:r>
          <w:proofErr w:type="spellEnd"/>
          <w:r w:rsidRPr="00101C79">
            <w:rPr>
              <w:rFonts w:ascii="Times New Roman" w:eastAsia="Times New Roman" w:hAnsi="Times New Roman" w:cs="Times New Roman"/>
              <w:szCs w:val="24"/>
              <w:lang w:eastAsia="es-EC"/>
            </w:rPr>
            <w:t xml:space="preserve">). </w:t>
          </w:r>
          <w:r w:rsidRPr="00101C79">
            <w:rPr>
              <w:rFonts w:ascii="Times New Roman" w:eastAsia="Times New Roman" w:hAnsi="Times New Roman" w:cs="Times New Roman"/>
              <w:i/>
              <w:iCs/>
              <w:szCs w:val="24"/>
              <w:lang w:eastAsia="es-EC"/>
            </w:rPr>
            <w:t>Dominio de las Ciencias</w:t>
          </w:r>
          <w:r w:rsidRPr="00101C79">
            <w:rPr>
              <w:rFonts w:ascii="Times New Roman" w:eastAsia="Times New Roman" w:hAnsi="Times New Roman" w:cs="Times New Roman"/>
              <w:szCs w:val="24"/>
              <w:lang w:eastAsia="es-EC"/>
            </w:rPr>
            <w:t xml:space="preserve">, </w:t>
          </w:r>
          <w:r w:rsidRPr="00101C79">
            <w:rPr>
              <w:rFonts w:ascii="Times New Roman" w:eastAsia="Times New Roman" w:hAnsi="Times New Roman" w:cs="Times New Roman"/>
              <w:i/>
              <w:iCs/>
              <w:szCs w:val="24"/>
              <w:lang w:eastAsia="es-EC"/>
            </w:rPr>
            <w:t>7</w:t>
          </w:r>
          <w:r w:rsidRPr="00101C79">
            <w:rPr>
              <w:rFonts w:ascii="Times New Roman" w:eastAsia="Times New Roman" w:hAnsi="Times New Roman" w:cs="Times New Roman"/>
              <w:szCs w:val="24"/>
              <w:lang w:eastAsia="es-EC"/>
            </w:rPr>
            <w:t>(1), 124-137.</w:t>
          </w:r>
        </w:p>
        <w:p w14:paraId="11001F5D"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Carrión, J., Hurtado, S., Ulloa, L., y Herrera, C. (2019). Productos forestales no maderables (PFNM) de la zona de amortiguamiento del Parque Nacional Yacuri, Espíndola, Loja, Ecuador. </w:t>
          </w:r>
          <w:r w:rsidRPr="00101C79">
            <w:rPr>
              <w:rFonts w:ascii="Times New Roman" w:hAnsi="Times New Roman" w:cs="Times New Roman"/>
              <w:i/>
              <w:iCs/>
              <w:noProof/>
              <w:szCs w:val="24"/>
            </w:rPr>
            <w:t>Bosques Latitud Cero</w:t>
          </w:r>
          <w:r w:rsidRPr="00101C79">
            <w:rPr>
              <w:rFonts w:ascii="Times New Roman" w:hAnsi="Times New Roman" w:cs="Times New Roman"/>
              <w:noProof/>
              <w:szCs w:val="24"/>
            </w:rPr>
            <w:t>, 9(1), 83-93.</w:t>
          </w:r>
        </w:p>
        <w:p w14:paraId="4CBFECDB" w14:textId="77777777" w:rsidR="00101C79" w:rsidRPr="00101C79" w:rsidRDefault="00101C79" w:rsidP="00FC532B">
          <w:pPr>
            <w:spacing w:after="0" w:line="360" w:lineRule="auto"/>
            <w:ind w:left="709" w:hanging="709"/>
            <w:rPr>
              <w:rFonts w:ascii="Times New Roman" w:eastAsia="Times New Roman" w:hAnsi="Times New Roman" w:cs="Times New Roman"/>
              <w:szCs w:val="24"/>
              <w:lang w:eastAsia="es-EC"/>
            </w:rPr>
          </w:pPr>
          <w:r w:rsidRPr="00101C79">
            <w:rPr>
              <w:rFonts w:ascii="Times New Roman" w:eastAsia="Times New Roman" w:hAnsi="Times New Roman" w:cs="Times New Roman"/>
              <w:szCs w:val="24"/>
              <w:lang w:eastAsia="es-EC"/>
            </w:rPr>
            <w:t xml:space="preserve">Castro García, M. R. (2019). </w:t>
          </w:r>
          <w:r w:rsidRPr="00101C79">
            <w:rPr>
              <w:rFonts w:ascii="Times New Roman" w:eastAsia="Times New Roman" w:hAnsi="Times New Roman" w:cs="Times New Roman"/>
              <w:i/>
              <w:iCs/>
              <w:szCs w:val="24"/>
              <w:lang w:eastAsia="es-EC"/>
            </w:rPr>
            <w:t xml:space="preserve">Caracterización de propiedades físicas y antimicrobianas in vitro de un recubrimiento comestible a base de </w:t>
          </w:r>
          <w:proofErr w:type="spellStart"/>
          <w:r w:rsidRPr="00101C79">
            <w:rPr>
              <w:rFonts w:ascii="Times New Roman" w:eastAsia="Times New Roman" w:hAnsi="Times New Roman" w:cs="Times New Roman"/>
              <w:i/>
              <w:iCs/>
              <w:szCs w:val="24"/>
              <w:lang w:eastAsia="es-EC"/>
            </w:rPr>
            <w:t>muyuyo</w:t>
          </w:r>
          <w:proofErr w:type="spellEnd"/>
          <w:r w:rsidRPr="00101C79">
            <w:rPr>
              <w:rFonts w:ascii="Times New Roman" w:eastAsia="Times New Roman" w:hAnsi="Times New Roman" w:cs="Times New Roman"/>
              <w:i/>
              <w:iCs/>
              <w:szCs w:val="24"/>
              <w:lang w:eastAsia="es-EC"/>
            </w:rPr>
            <w:t xml:space="preserve"> (</w:t>
          </w:r>
          <w:proofErr w:type="spellStart"/>
          <w:r w:rsidRPr="00101C79">
            <w:rPr>
              <w:rFonts w:ascii="Times New Roman" w:eastAsia="Times New Roman" w:hAnsi="Times New Roman" w:cs="Times New Roman"/>
              <w:i/>
              <w:iCs/>
              <w:szCs w:val="24"/>
              <w:lang w:eastAsia="es-EC"/>
            </w:rPr>
            <w:t>cordia</w:t>
          </w:r>
          <w:proofErr w:type="spellEnd"/>
          <w:r w:rsidRPr="00101C79">
            <w:rPr>
              <w:rFonts w:ascii="Times New Roman" w:eastAsia="Times New Roman" w:hAnsi="Times New Roman" w:cs="Times New Roman"/>
              <w:i/>
              <w:iCs/>
              <w:szCs w:val="24"/>
              <w:lang w:eastAsia="es-EC"/>
            </w:rPr>
            <w:t xml:space="preserve"> </w:t>
          </w:r>
          <w:proofErr w:type="spellStart"/>
          <w:r w:rsidRPr="00101C79">
            <w:rPr>
              <w:rFonts w:ascii="Times New Roman" w:eastAsia="Times New Roman" w:hAnsi="Times New Roman" w:cs="Times New Roman"/>
              <w:i/>
              <w:iCs/>
              <w:szCs w:val="24"/>
              <w:lang w:eastAsia="es-EC"/>
            </w:rPr>
            <w:t>lutea</w:t>
          </w:r>
          <w:proofErr w:type="spellEnd"/>
          <w:r w:rsidRPr="00101C79">
            <w:rPr>
              <w:rFonts w:ascii="Times New Roman" w:eastAsia="Times New Roman" w:hAnsi="Times New Roman" w:cs="Times New Roman"/>
              <w:i/>
              <w:iCs/>
              <w:szCs w:val="24"/>
              <w:lang w:eastAsia="es-EC"/>
            </w:rPr>
            <w:t xml:space="preserve"> </w:t>
          </w:r>
          <w:proofErr w:type="spellStart"/>
          <w:r w:rsidRPr="00101C79">
            <w:rPr>
              <w:rFonts w:ascii="Times New Roman" w:eastAsia="Times New Roman" w:hAnsi="Times New Roman" w:cs="Times New Roman"/>
              <w:i/>
              <w:iCs/>
              <w:szCs w:val="24"/>
              <w:lang w:eastAsia="es-EC"/>
            </w:rPr>
            <w:t>lam</w:t>
          </w:r>
          <w:proofErr w:type="spellEnd"/>
          <w:r w:rsidRPr="00101C79">
            <w:rPr>
              <w:rFonts w:ascii="Times New Roman" w:eastAsia="Times New Roman" w:hAnsi="Times New Roman" w:cs="Times New Roman"/>
              <w:i/>
              <w:iCs/>
              <w:szCs w:val="24"/>
              <w:lang w:eastAsia="es-EC"/>
            </w:rPr>
            <w:t>.) y quitosano</w:t>
          </w:r>
          <w:r w:rsidRPr="00101C79">
            <w:rPr>
              <w:rFonts w:ascii="Times New Roman" w:eastAsia="Times New Roman" w:hAnsi="Times New Roman" w:cs="Times New Roman"/>
              <w:szCs w:val="24"/>
              <w:lang w:eastAsia="es-EC"/>
            </w:rPr>
            <w:t xml:space="preserve"> (</w:t>
          </w:r>
          <w:proofErr w:type="spellStart"/>
          <w:r w:rsidRPr="00101C79">
            <w:rPr>
              <w:rFonts w:ascii="Times New Roman" w:eastAsia="Times New Roman" w:hAnsi="Times New Roman" w:cs="Times New Roman"/>
              <w:szCs w:val="24"/>
              <w:lang w:eastAsia="es-EC"/>
            </w:rPr>
            <w:t>Master's</w:t>
          </w:r>
          <w:proofErr w:type="spellEnd"/>
          <w:r w:rsidRPr="00101C79">
            <w:rPr>
              <w:rFonts w:ascii="Times New Roman" w:eastAsia="Times New Roman" w:hAnsi="Times New Roman" w:cs="Times New Roman"/>
              <w:szCs w:val="24"/>
              <w:lang w:eastAsia="es-EC"/>
            </w:rPr>
            <w:t xml:space="preserve"> </w:t>
          </w:r>
          <w:proofErr w:type="spellStart"/>
          <w:r w:rsidRPr="00101C79">
            <w:rPr>
              <w:rFonts w:ascii="Times New Roman" w:eastAsia="Times New Roman" w:hAnsi="Times New Roman" w:cs="Times New Roman"/>
              <w:szCs w:val="24"/>
              <w:lang w:eastAsia="es-EC"/>
            </w:rPr>
            <w:t>thesis</w:t>
          </w:r>
          <w:proofErr w:type="spellEnd"/>
          <w:r w:rsidRPr="00101C79">
            <w:rPr>
              <w:rFonts w:ascii="Times New Roman" w:eastAsia="Times New Roman" w:hAnsi="Times New Roman" w:cs="Times New Roman"/>
              <w:szCs w:val="24"/>
              <w:lang w:eastAsia="es-EC"/>
            </w:rPr>
            <w:t>, Calceta: ESPAM MFL).</w:t>
          </w:r>
        </w:p>
        <w:p w14:paraId="79EE5EA1"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Cortez, J. C. (2022). Captura de enjambres y colonias de abejas (Apis mellifera) sin riesgo ni perjuicios. </w:t>
          </w:r>
          <w:r w:rsidRPr="00101C79">
            <w:rPr>
              <w:rFonts w:ascii="Times New Roman" w:hAnsi="Times New Roman" w:cs="Times New Roman"/>
              <w:i/>
              <w:iCs/>
              <w:noProof/>
              <w:szCs w:val="24"/>
            </w:rPr>
            <w:t>Apthapi</w:t>
          </w:r>
          <w:r w:rsidRPr="00101C79">
            <w:rPr>
              <w:rFonts w:ascii="Times New Roman" w:hAnsi="Times New Roman" w:cs="Times New Roman"/>
              <w:noProof/>
              <w:szCs w:val="24"/>
            </w:rPr>
            <w:t>, 8(1), 2343-2351.</w:t>
          </w:r>
        </w:p>
        <w:p w14:paraId="48B134DC" w14:textId="77777777" w:rsidR="00101C79" w:rsidRPr="00101C79" w:rsidRDefault="00101C79" w:rsidP="00FC532B">
          <w:pPr>
            <w:spacing w:after="0" w:line="360" w:lineRule="auto"/>
            <w:ind w:left="709" w:hanging="709"/>
            <w:rPr>
              <w:rFonts w:ascii="Times New Roman" w:eastAsia="Times New Roman" w:hAnsi="Times New Roman" w:cs="Times New Roman"/>
              <w:szCs w:val="24"/>
              <w:lang w:eastAsia="es-EC"/>
            </w:rPr>
          </w:pPr>
          <w:r w:rsidRPr="00101C79">
            <w:rPr>
              <w:rFonts w:ascii="Times New Roman" w:eastAsia="Times New Roman" w:hAnsi="Times New Roman" w:cs="Times New Roman"/>
              <w:szCs w:val="24"/>
              <w:lang w:eastAsia="es-EC"/>
            </w:rPr>
            <w:t xml:space="preserve">Delgado-Paredes, G. E., Vásquez-Díaz, C., </w:t>
          </w:r>
          <w:proofErr w:type="spellStart"/>
          <w:r w:rsidRPr="00101C79">
            <w:rPr>
              <w:rFonts w:ascii="Times New Roman" w:eastAsia="Times New Roman" w:hAnsi="Times New Roman" w:cs="Times New Roman"/>
              <w:szCs w:val="24"/>
              <w:lang w:eastAsia="es-EC"/>
            </w:rPr>
            <w:t>Tesén</w:t>
          </w:r>
          <w:proofErr w:type="spellEnd"/>
          <w:r w:rsidRPr="00101C79">
            <w:rPr>
              <w:rFonts w:ascii="Times New Roman" w:eastAsia="Times New Roman" w:hAnsi="Times New Roman" w:cs="Times New Roman"/>
              <w:szCs w:val="24"/>
              <w:lang w:eastAsia="es-EC"/>
            </w:rPr>
            <w:t xml:space="preserve">-Núñez, F., </w:t>
          </w:r>
          <w:proofErr w:type="spellStart"/>
          <w:r w:rsidRPr="00101C79">
            <w:rPr>
              <w:rFonts w:ascii="Times New Roman" w:eastAsia="Times New Roman" w:hAnsi="Times New Roman" w:cs="Times New Roman"/>
              <w:szCs w:val="24"/>
              <w:lang w:eastAsia="es-EC"/>
            </w:rPr>
            <w:t>Esquerre-Ibañez</w:t>
          </w:r>
          <w:proofErr w:type="spellEnd"/>
          <w:r w:rsidRPr="00101C79">
            <w:rPr>
              <w:rFonts w:ascii="Times New Roman" w:eastAsia="Times New Roman" w:hAnsi="Times New Roman" w:cs="Times New Roman"/>
              <w:szCs w:val="24"/>
              <w:lang w:eastAsia="es-EC"/>
            </w:rPr>
            <w:t xml:space="preserve">, B., Da-Silva, F. Z., y Rojas-Idrogo, C. (2020). Vegetación arbórea del Cerro Tres Puntas de </w:t>
          </w:r>
          <w:proofErr w:type="spellStart"/>
          <w:r w:rsidRPr="00101C79">
            <w:rPr>
              <w:rFonts w:ascii="Times New Roman" w:eastAsia="Times New Roman" w:hAnsi="Times New Roman" w:cs="Times New Roman"/>
              <w:szCs w:val="24"/>
              <w:lang w:eastAsia="es-EC"/>
            </w:rPr>
            <w:t>Pilasca</w:t>
          </w:r>
          <w:proofErr w:type="spellEnd"/>
          <w:r w:rsidRPr="00101C79">
            <w:rPr>
              <w:rFonts w:ascii="Times New Roman" w:eastAsia="Times New Roman" w:hAnsi="Times New Roman" w:cs="Times New Roman"/>
              <w:szCs w:val="24"/>
              <w:lang w:eastAsia="es-EC"/>
            </w:rPr>
            <w:t xml:space="preserve">, (Salas-Motupe), Lambayeque, Perú. </w:t>
          </w:r>
          <w:r w:rsidRPr="00101C79">
            <w:rPr>
              <w:rFonts w:ascii="Times New Roman" w:eastAsia="Times New Roman" w:hAnsi="Times New Roman" w:cs="Times New Roman"/>
              <w:i/>
              <w:iCs/>
              <w:szCs w:val="24"/>
              <w:lang w:eastAsia="es-EC"/>
            </w:rPr>
            <w:t>Revista mexicana de ciencias forestales</w:t>
          </w:r>
          <w:r w:rsidRPr="00101C79">
            <w:rPr>
              <w:rFonts w:ascii="Times New Roman" w:eastAsia="Times New Roman" w:hAnsi="Times New Roman" w:cs="Times New Roman"/>
              <w:szCs w:val="24"/>
              <w:lang w:eastAsia="es-EC"/>
            </w:rPr>
            <w:t xml:space="preserve">, </w:t>
          </w:r>
          <w:r w:rsidRPr="00101C79">
            <w:rPr>
              <w:rFonts w:ascii="Times New Roman" w:eastAsia="Times New Roman" w:hAnsi="Times New Roman" w:cs="Times New Roman"/>
              <w:i/>
              <w:iCs/>
              <w:szCs w:val="24"/>
              <w:lang w:eastAsia="es-EC"/>
            </w:rPr>
            <w:t>11</w:t>
          </w:r>
          <w:r w:rsidRPr="00101C79">
            <w:rPr>
              <w:rFonts w:ascii="Times New Roman" w:eastAsia="Times New Roman" w:hAnsi="Times New Roman" w:cs="Times New Roman"/>
              <w:szCs w:val="24"/>
              <w:lang w:eastAsia="es-EC"/>
            </w:rPr>
            <w:t>(58), 154-181.</w:t>
          </w:r>
        </w:p>
        <w:p w14:paraId="5145A4D4"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de Lourdes, M. G., Velasco, M. A., Velázquez, S. G., y Rosas, A. A. (2021). Prosopis spp. en enfermedades alérgicas. </w:t>
          </w:r>
          <w:r w:rsidRPr="00101C79">
            <w:rPr>
              <w:rFonts w:ascii="Times New Roman" w:hAnsi="Times New Roman" w:cs="Times New Roman"/>
              <w:i/>
              <w:iCs/>
              <w:noProof/>
              <w:szCs w:val="24"/>
            </w:rPr>
            <w:t>Revista Alergia México</w:t>
          </w:r>
          <w:r w:rsidRPr="00101C79">
            <w:rPr>
              <w:rFonts w:ascii="Times New Roman" w:hAnsi="Times New Roman" w:cs="Times New Roman"/>
              <w:noProof/>
              <w:szCs w:val="24"/>
            </w:rPr>
            <w:t>, 68(4), 242-250.</w:t>
          </w:r>
        </w:p>
        <w:p w14:paraId="77D128BC"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Finegan, B. (2016). </w:t>
          </w:r>
          <w:r w:rsidRPr="00101C79">
            <w:rPr>
              <w:rFonts w:ascii="Times New Roman" w:hAnsi="Times New Roman" w:cs="Times New Roman"/>
              <w:i/>
              <w:iCs/>
              <w:noProof/>
              <w:szCs w:val="24"/>
            </w:rPr>
            <w:t>El estado de conservación de las especies maderables aprovechadas en las concesiones forestales de la Reserva de la Biósfera Maya, Petén, Guatemal. Los aprovechamientos representan el estado del arte del manejo forestal tropical sostenible.</w:t>
          </w:r>
          <w:r w:rsidRPr="00101C79">
            <w:rPr>
              <w:rFonts w:ascii="Times New Roman" w:hAnsi="Times New Roman" w:cs="Times New Roman"/>
              <w:noProof/>
              <w:szCs w:val="24"/>
            </w:rPr>
            <w:t xml:space="preserve"> Síntesis para Decisores-Policy Brief (PB)(CATIE).</w:t>
          </w:r>
        </w:p>
        <w:p w14:paraId="2E14BEB1"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Guallpa, C. M., Guilcapi, P. E., y Espinoza, E. A. (2020). Estimación de la flora melífera para la productividad apícola de la estación experimental Tunshi en el sector de Licto, Riobamba. </w:t>
          </w:r>
          <w:r w:rsidRPr="00101C79">
            <w:rPr>
              <w:rFonts w:ascii="Times New Roman" w:hAnsi="Times New Roman" w:cs="Times New Roman"/>
              <w:i/>
              <w:iCs/>
              <w:noProof/>
              <w:szCs w:val="24"/>
            </w:rPr>
            <w:t>Dominio de las Ciencias</w:t>
          </w:r>
          <w:r w:rsidRPr="00101C79">
            <w:rPr>
              <w:rFonts w:ascii="Times New Roman" w:hAnsi="Times New Roman" w:cs="Times New Roman"/>
              <w:noProof/>
              <w:szCs w:val="24"/>
            </w:rPr>
            <w:t>, 6(2), 181-202.</w:t>
          </w:r>
        </w:p>
        <w:p w14:paraId="6CE452A8"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Guerrero, C. M. (2021). </w:t>
          </w:r>
          <w:r w:rsidRPr="00101C79">
            <w:rPr>
              <w:rFonts w:ascii="Times New Roman" w:hAnsi="Times New Roman" w:cs="Times New Roman"/>
              <w:i/>
              <w:iCs/>
              <w:noProof/>
              <w:szCs w:val="24"/>
            </w:rPr>
            <w:t>Establecimiento De Un Sistema De Producción Apícola En La Finca Hato Grande Municipio De Carmen De Carupa, Cundinamarca.</w:t>
          </w:r>
          <w:r w:rsidRPr="00101C79">
            <w:rPr>
              <w:rFonts w:ascii="Times New Roman" w:hAnsi="Times New Roman" w:cs="Times New Roman"/>
              <w:noProof/>
              <w:szCs w:val="24"/>
            </w:rPr>
            <w:t xml:space="preserve"> Doctoral dissertation.</w:t>
          </w:r>
        </w:p>
        <w:p w14:paraId="0E43E661"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lastRenderedPageBreak/>
            <w:t xml:space="preserve">Herazo, V. F., Carrascal, P. D., Herrera, C. M., y Valencia, C. D. (2021). Inventario florístico de plantas vasculares en fragmentos de bosque seco tropical en el departamento Magdalena, Colombia. </w:t>
          </w:r>
          <w:r w:rsidRPr="00101C79">
            <w:rPr>
              <w:rFonts w:ascii="Times New Roman" w:hAnsi="Times New Roman" w:cs="Times New Roman"/>
              <w:i/>
              <w:iCs/>
              <w:noProof/>
              <w:szCs w:val="24"/>
            </w:rPr>
            <w:t>Acta botánica mexicana</w:t>
          </w:r>
          <w:r w:rsidRPr="00101C79">
            <w:rPr>
              <w:rFonts w:ascii="Times New Roman" w:hAnsi="Times New Roman" w:cs="Times New Roman"/>
              <w:noProof/>
              <w:szCs w:val="24"/>
            </w:rPr>
            <w:t>, (128).</w:t>
          </w:r>
        </w:p>
        <w:p w14:paraId="5DE9C7B7"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Hernández, C. A., y Castellanos, I. (2020). Efecto del tamaño interno de la colmena en la producción de cría, miel y polen en colonias de Apis mellifera en el altiplano central de México. </w:t>
          </w:r>
          <w:r w:rsidRPr="00101C79">
            <w:rPr>
              <w:rFonts w:ascii="Times New Roman" w:hAnsi="Times New Roman" w:cs="Times New Roman"/>
              <w:i/>
              <w:iCs/>
              <w:noProof/>
              <w:szCs w:val="24"/>
            </w:rPr>
            <w:t>Revista mexicana de ciencias pecuarias</w:t>
          </w:r>
          <w:r w:rsidRPr="00101C79">
            <w:rPr>
              <w:rFonts w:ascii="Times New Roman" w:hAnsi="Times New Roman" w:cs="Times New Roman"/>
              <w:noProof/>
              <w:szCs w:val="24"/>
            </w:rPr>
            <w:t>, 11(3), 757-770.</w:t>
          </w:r>
        </w:p>
        <w:p w14:paraId="6C9FA553"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Hernández, P., y Giménez, A. M. (2016). Diversidad, composición florística y estructura en el Chaco Serrano, Argentina. </w:t>
          </w:r>
          <w:r w:rsidRPr="00101C79">
            <w:rPr>
              <w:rFonts w:ascii="Times New Roman" w:hAnsi="Times New Roman" w:cs="Times New Roman"/>
              <w:i/>
              <w:iCs/>
              <w:noProof/>
              <w:szCs w:val="24"/>
            </w:rPr>
            <w:t>Madera y bosques</w:t>
          </w:r>
          <w:r w:rsidRPr="00101C79">
            <w:rPr>
              <w:rFonts w:ascii="Times New Roman" w:hAnsi="Times New Roman" w:cs="Times New Roman"/>
              <w:noProof/>
              <w:szCs w:val="24"/>
            </w:rPr>
            <w:t>, 22(3), 37-48.</w:t>
          </w:r>
        </w:p>
        <w:p w14:paraId="439645EE"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Huamán, F. T., y Trauco, M. A. (2021). Identificación de flora apícola en el fundo Vitaliano, Amazonas, Perú. </w:t>
          </w:r>
          <w:r w:rsidRPr="00101C79">
            <w:rPr>
              <w:rFonts w:ascii="Times New Roman" w:hAnsi="Times New Roman" w:cs="Times New Roman"/>
              <w:i/>
              <w:iCs/>
              <w:noProof/>
              <w:szCs w:val="24"/>
            </w:rPr>
            <w:t>Revista Científica UNTRM: Ciencias Sociales y Humanidades</w:t>
          </w:r>
          <w:r w:rsidRPr="00101C79">
            <w:rPr>
              <w:rFonts w:ascii="Times New Roman" w:hAnsi="Times New Roman" w:cs="Times New Roman"/>
              <w:noProof/>
              <w:szCs w:val="24"/>
            </w:rPr>
            <w:t>, 2(3), 09-17.</w:t>
          </w:r>
        </w:p>
        <w:p w14:paraId="7705A123"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Hurtado, D. S., Ramírez, C. B., y Ortega, D. A. (2019). El desarrollo productivo de la apicultura como fuente de mejoramiento socioeconómico local en el municipio de Sotará-vereda Corralejas. </w:t>
          </w:r>
          <w:r w:rsidRPr="00101C79">
            <w:rPr>
              <w:rFonts w:ascii="Times New Roman" w:hAnsi="Times New Roman" w:cs="Times New Roman"/>
              <w:i/>
              <w:iCs/>
              <w:noProof/>
              <w:szCs w:val="24"/>
            </w:rPr>
            <w:t>Documentos de Trabajo ECACEN</w:t>
          </w:r>
          <w:r w:rsidRPr="00101C79">
            <w:rPr>
              <w:rFonts w:ascii="Times New Roman" w:hAnsi="Times New Roman" w:cs="Times New Roman"/>
              <w:noProof/>
              <w:szCs w:val="24"/>
            </w:rPr>
            <w:t>, (1).</w:t>
          </w:r>
        </w:p>
        <w:p w14:paraId="2E03A836"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Insuasty, S. E., Martínez, B. J., y Jurado, G. H. (2016). Identificación de flora y análisis nutricional de miel de abeja para la producción apícola. </w:t>
          </w:r>
          <w:r w:rsidRPr="00101C79">
            <w:rPr>
              <w:rFonts w:ascii="Times New Roman" w:hAnsi="Times New Roman" w:cs="Times New Roman"/>
              <w:i/>
              <w:iCs/>
              <w:noProof/>
              <w:szCs w:val="24"/>
            </w:rPr>
            <w:t>Revsita Biotecnología en el sector agropecuario y agroindustrial</w:t>
          </w:r>
          <w:r w:rsidRPr="00101C79">
            <w:rPr>
              <w:rFonts w:ascii="Times New Roman" w:hAnsi="Times New Roman" w:cs="Times New Roman"/>
              <w:noProof/>
              <w:szCs w:val="24"/>
            </w:rPr>
            <w:t>, 14(1),37-44. doi:DOI:10.18684.</w:t>
          </w:r>
        </w:p>
        <w:p w14:paraId="5D58FA0E"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Jiménez, A., Gabriel, J., y Tapia, M. (2017). Ecología Forestal . </w:t>
          </w:r>
          <w:r w:rsidRPr="00101C79">
            <w:rPr>
              <w:rFonts w:ascii="Times New Roman" w:hAnsi="Times New Roman" w:cs="Times New Roman"/>
              <w:i/>
              <w:iCs/>
              <w:noProof/>
              <w:szCs w:val="24"/>
            </w:rPr>
            <w:t>Compás Editorial</w:t>
          </w:r>
          <w:r w:rsidRPr="00101C79">
            <w:rPr>
              <w:rFonts w:ascii="Times New Roman" w:hAnsi="Times New Roman" w:cs="Times New Roman"/>
              <w:noProof/>
              <w:szCs w:val="24"/>
            </w:rPr>
            <w:t>.</w:t>
          </w:r>
        </w:p>
        <w:p w14:paraId="397DCE24"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Jimenez, G. A., Cantos, C. C., Cabrera, V. C., Noboa, V. S., Cantos, B. E., y Pin, R. J. (2021). </w:t>
          </w:r>
          <w:r w:rsidRPr="00101C79">
            <w:rPr>
              <w:rFonts w:ascii="Times New Roman" w:hAnsi="Times New Roman" w:cs="Times New Roman"/>
              <w:i/>
              <w:iCs/>
              <w:noProof/>
              <w:szCs w:val="24"/>
            </w:rPr>
            <w:t>Contribuciones del pregrado forestal a la ecología del bosque semideciduo mesofilo del Recinto Sasay, Manabí, Ecuador.</w:t>
          </w:r>
          <w:r w:rsidRPr="00101C79">
            <w:rPr>
              <w:rFonts w:ascii="Times New Roman" w:hAnsi="Times New Roman" w:cs="Times New Roman"/>
              <w:noProof/>
              <w:szCs w:val="24"/>
            </w:rPr>
            <w:t xml:space="preserve"> Biblioteca Colloquium.</w:t>
          </w:r>
        </w:p>
        <w:p w14:paraId="2A5A19DD"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Jiménez, G. A., Cedeño, L. M., Vera, S. L., y Rosete, B. S. (2021). Caracterización de las especies melíferas en el bosque seco tropical orientada a su conservación. </w:t>
          </w:r>
          <w:r w:rsidRPr="00101C79">
            <w:rPr>
              <w:rFonts w:ascii="Times New Roman" w:hAnsi="Times New Roman" w:cs="Times New Roman"/>
              <w:i/>
              <w:iCs/>
              <w:noProof/>
              <w:szCs w:val="24"/>
            </w:rPr>
            <w:t>Revista Cubana de Ciencias Forestales</w:t>
          </w:r>
          <w:r w:rsidRPr="00101C79">
            <w:rPr>
              <w:rFonts w:ascii="Times New Roman" w:hAnsi="Times New Roman" w:cs="Times New Roman"/>
              <w:noProof/>
              <w:szCs w:val="24"/>
            </w:rPr>
            <w:t>, 9(3), 377-394.</w:t>
          </w:r>
        </w:p>
        <w:p w14:paraId="5D9F0482"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Landa, R. E., Mendizabál, H. L., Alba, L. J., y Rodríguez, J. M. (2019). Producción temprana de semillas de </w:t>
          </w:r>
          <w:r w:rsidRPr="00101C79">
            <w:rPr>
              <w:rFonts w:ascii="Times New Roman" w:hAnsi="Times New Roman" w:cs="Times New Roman"/>
              <w:i/>
              <w:noProof/>
              <w:szCs w:val="24"/>
            </w:rPr>
            <w:t>Pinus cembroides</w:t>
          </w:r>
          <w:r w:rsidRPr="00101C79">
            <w:rPr>
              <w:rFonts w:ascii="Times New Roman" w:hAnsi="Times New Roman" w:cs="Times New Roman"/>
              <w:noProof/>
              <w:szCs w:val="24"/>
            </w:rPr>
            <w:t xml:space="preserve"> subsp. orizabensis DK Bailey a partir de polinización controlada. </w:t>
          </w:r>
          <w:r w:rsidRPr="00101C79">
            <w:rPr>
              <w:rFonts w:ascii="Times New Roman" w:hAnsi="Times New Roman" w:cs="Times New Roman"/>
              <w:i/>
              <w:iCs/>
              <w:noProof/>
              <w:szCs w:val="24"/>
            </w:rPr>
            <w:t>Foresta Veracruzana</w:t>
          </w:r>
          <w:r w:rsidRPr="00101C79">
            <w:rPr>
              <w:rFonts w:ascii="Times New Roman" w:hAnsi="Times New Roman" w:cs="Times New Roman"/>
              <w:noProof/>
              <w:szCs w:val="24"/>
            </w:rPr>
            <w:t>, 21(2), 23-30.</w:t>
          </w:r>
        </w:p>
        <w:p w14:paraId="387CC52C"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Martínez, L. L. (2021). </w:t>
          </w:r>
          <w:r w:rsidRPr="00101C79">
            <w:rPr>
              <w:rFonts w:ascii="Times New Roman" w:hAnsi="Times New Roman" w:cs="Times New Roman"/>
              <w:i/>
              <w:iCs/>
              <w:noProof/>
              <w:szCs w:val="24"/>
            </w:rPr>
            <w:t>Estrategia cultural para la conservación y producción de abejas (Apis mellífera) en el sector Porvenir Las Rositas del municipio de Arbeláez.</w:t>
          </w:r>
          <w:r w:rsidRPr="00101C79">
            <w:rPr>
              <w:rFonts w:ascii="Times New Roman" w:hAnsi="Times New Roman" w:cs="Times New Roman"/>
              <w:noProof/>
              <w:szCs w:val="24"/>
            </w:rPr>
            <w:t xml:space="preserve"> </w:t>
          </w:r>
        </w:p>
        <w:p w14:paraId="25A4E993"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lastRenderedPageBreak/>
            <w:t xml:space="preserve">Masaquiza, M. D., Curbelo, R. L., Díaz, M. B., y Arenal, C. A. (2019). Relaciones entre producción melífera, defensividad y diámetro de celdas de cría de Apis mellifera L; en el altiplano Ecuatoriano. </w:t>
          </w:r>
          <w:r w:rsidRPr="00101C79">
            <w:rPr>
              <w:rFonts w:ascii="Times New Roman" w:hAnsi="Times New Roman" w:cs="Times New Roman"/>
              <w:i/>
              <w:iCs/>
              <w:noProof/>
              <w:szCs w:val="24"/>
            </w:rPr>
            <w:t>Revista de Producción Animal</w:t>
          </w:r>
          <w:r w:rsidRPr="00101C79">
            <w:rPr>
              <w:rFonts w:ascii="Times New Roman" w:hAnsi="Times New Roman" w:cs="Times New Roman"/>
              <w:noProof/>
              <w:szCs w:val="24"/>
            </w:rPr>
            <w:t>, 31(3), 1-9.</w:t>
          </w:r>
        </w:p>
        <w:p w14:paraId="42A175E8"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Mendoza, Z. A. (2013). Guía de métodos para medir la biodiversidad. </w:t>
          </w:r>
          <w:r w:rsidRPr="00101C79">
            <w:rPr>
              <w:rFonts w:ascii="Times New Roman" w:hAnsi="Times New Roman" w:cs="Times New Roman"/>
              <w:i/>
              <w:iCs/>
              <w:noProof/>
              <w:szCs w:val="24"/>
            </w:rPr>
            <w:t>Área Agropecuaria y de Recursos Naturales Renovables. Carrera de Ingeniería Forestal, Universidad Nacional de Loja. Loja-Ecuador</w:t>
          </w:r>
          <w:r w:rsidRPr="00101C79">
            <w:rPr>
              <w:rFonts w:ascii="Times New Roman" w:hAnsi="Times New Roman" w:cs="Times New Roman"/>
              <w:noProof/>
              <w:szCs w:val="24"/>
            </w:rPr>
            <w:t>, 37(6), 82.</w:t>
          </w:r>
        </w:p>
        <w:p w14:paraId="47352663"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Miranda, R. (2019). Restauración productiva de bosques en comunidades ubicadas en zonas de recuperación, uso especial y de amortiguamiento en tres áreas protegidas de Guatemala. </w:t>
          </w:r>
          <w:r w:rsidRPr="00101C79">
            <w:rPr>
              <w:rFonts w:ascii="Times New Roman" w:hAnsi="Times New Roman" w:cs="Times New Roman"/>
              <w:i/>
              <w:iCs/>
              <w:noProof/>
              <w:szCs w:val="24"/>
            </w:rPr>
            <w:t>Revista Mesoamericana de Biodiversidad y Cambio Climático</w:t>
          </w:r>
          <w:r w:rsidRPr="00101C79">
            <w:rPr>
              <w:rFonts w:ascii="Times New Roman" w:hAnsi="Times New Roman" w:cs="Times New Roman"/>
              <w:noProof/>
              <w:szCs w:val="24"/>
            </w:rPr>
            <w:t>, 3(6), 22-36.</w:t>
          </w:r>
        </w:p>
        <w:p w14:paraId="5D0E8D63" w14:textId="77777777" w:rsidR="00101C79" w:rsidRPr="00101C79" w:rsidRDefault="00101C79" w:rsidP="00FC532B">
          <w:pPr>
            <w:spacing w:after="0" w:line="360" w:lineRule="auto"/>
            <w:ind w:left="709" w:hanging="709"/>
            <w:rPr>
              <w:rFonts w:ascii="Times New Roman" w:eastAsia="Times New Roman" w:hAnsi="Times New Roman" w:cs="Times New Roman"/>
              <w:szCs w:val="24"/>
              <w:lang w:eastAsia="es-EC"/>
            </w:rPr>
          </w:pPr>
          <w:proofErr w:type="spellStart"/>
          <w:r w:rsidRPr="00101C79">
            <w:rPr>
              <w:rFonts w:ascii="Times New Roman" w:eastAsia="Times New Roman" w:hAnsi="Times New Roman" w:cs="Times New Roman"/>
              <w:szCs w:val="24"/>
              <w:lang w:eastAsia="es-EC"/>
            </w:rPr>
            <w:t>Moscol</w:t>
          </w:r>
          <w:proofErr w:type="spellEnd"/>
          <w:r w:rsidRPr="00101C79">
            <w:rPr>
              <w:rFonts w:ascii="Times New Roman" w:eastAsia="Times New Roman" w:hAnsi="Times New Roman" w:cs="Times New Roman"/>
              <w:szCs w:val="24"/>
              <w:lang w:eastAsia="es-EC"/>
            </w:rPr>
            <w:t xml:space="preserve"> Ortiz, J. A. (2022). Relación de las características del suelo y la composición, diversidad y estructura arbórea de la concesión forestal–Universidad Nacional de Tumbes.</w:t>
          </w:r>
        </w:p>
        <w:p w14:paraId="1252FE9C"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Palencia, L. P., Bernal, D. C., y Camacho, R. L. (2017). Caracterización de los Productos Forestales No Maderables del Bosque Seco Tropical asociado a las comunidades del Caribe colombiano. </w:t>
          </w:r>
          <w:r w:rsidRPr="00101C79">
            <w:rPr>
              <w:rFonts w:ascii="Times New Roman" w:hAnsi="Times New Roman" w:cs="Times New Roman"/>
              <w:i/>
              <w:iCs/>
              <w:noProof/>
              <w:szCs w:val="24"/>
            </w:rPr>
            <w:t>Revista Brasileira de Biociências</w:t>
          </w:r>
          <w:r w:rsidRPr="00101C79">
            <w:rPr>
              <w:rFonts w:ascii="Times New Roman" w:hAnsi="Times New Roman" w:cs="Times New Roman"/>
              <w:noProof/>
              <w:szCs w:val="24"/>
            </w:rPr>
            <w:t>, 15(4).</w:t>
          </w:r>
        </w:p>
        <w:p w14:paraId="14FE72E0"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Paredes, U. C., Ferro, D. J., y Lozano, C. P. (2020). Estructura arbórea en el bosque secundario de la Estación Biológica Pindo Mirador, Pastaza, Ecuador. </w:t>
          </w:r>
          <w:r w:rsidRPr="00101C79">
            <w:rPr>
              <w:rFonts w:ascii="Times New Roman" w:hAnsi="Times New Roman" w:cs="Times New Roman"/>
              <w:i/>
              <w:iCs/>
              <w:noProof/>
              <w:szCs w:val="24"/>
            </w:rPr>
            <w:t>Arnaldoa</w:t>
          </w:r>
          <w:r w:rsidRPr="00101C79">
            <w:rPr>
              <w:rFonts w:ascii="Times New Roman" w:hAnsi="Times New Roman" w:cs="Times New Roman"/>
              <w:noProof/>
              <w:szCs w:val="24"/>
            </w:rPr>
            <w:t>, 27(2), 535-552.</w:t>
          </w:r>
        </w:p>
        <w:p w14:paraId="0089CACE"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Pinell, T. J., Martinez, C. A., Huerta, S. K., y Salinas, H. B. (2022). Caracterización de plantas melíferas en la producción y conservación de las abejas. </w:t>
          </w:r>
          <w:r w:rsidRPr="00101C79">
            <w:rPr>
              <w:rFonts w:ascii="Times New Roman" w:hAnsi="Times New Roman" w:cs="Times New Roman"/>
              <w:i/>
              <w:iCs/>
              <w:noProof/>
              <w:szCs w:val="24"/>
            </w:rPr>
            <w:t>Rev. iberoam. bioecon. cambio clim</w:t>
          </w:r>
          <w:r w:rsidRPr="00101C79">
            <w:rPr>
              <w:rFonts w:ascii="Times New Roman" w:hAnsi="Times New Roman" w:cs="Times New Roman"/>
              <w:noProof/>
              <w:szCs w:val="24"/>
            </w:rPr>
            <w:t>, 8(15), 1833-1854.</w:t>
          </w:r>
        </w:p>
        <w:p w14:paraId="4135E2A1"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Prudente, T. M. (2021). </w:t>
          </w:r>
          <w:r w:rsidRPr="00101C79">
            <w:rPr>
              <w:rFonts w:ascii="Times New Roman" w:hAnsi="Times New Roman" w:cs="Times New Roman"/>
              <w:i/>
              <w:iCs/>
              <w:noProof/>
              <w:szCs w:val="24"/>
            </w:rPr>
            <w:t>Respuesta de las abejas Apis mellifera a la alimentación artificial, en época de escases floral.</w:t>
          </w:r>
          <w:r w:rsidRPr="00101C79">
            <w:rPr>
              <w:rFonts w:ascii="Times New Roman" w:hAnsi="Times New Roman" w:cs="Times New Roman"/>
              <w:noProof/>
              <w:szCs w:val="24"/>
            </w:rPr>
            <w:t xml:space="preserve"> La Libertad: Universidad Estatal Península de Santa Elena.</w:t>
          </w:r>
        </w:p>
        <w:p w14:paraId="4B441142"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Quimis, D. C., Toala, G. M., Buri, V. D., y Zavala, J. M. (2019). Analisis socio–economico de los productores de miel de abeja en el sitio Quimis, despues del desastre natural 16ª. </w:t>
          </w:r>
          <w:r w:rsidRPr="00101C79">
            <w:rPr>
              <w:rFonts w:ascii="Times New Roman" w:hAnsi="Times New Roman" w:cs="Times New Roman"/>
              <w:i/>
              <w:iCs/>
              <w:noProof/>
              <w:szCs w:val="24"/>
            </w:rPr>
            <w:t>Polo del Conocimiento: Revista científico-profesional</w:t>
          </w:r>
          <w:r w:rsidRPr="00101C79">
            <w:rPr>
              <w:rFonts w:ascii="Times New Roman" w:hAnsi="Times New Roman" w:cs="Times New Roman"/>
              <w:noProof/>
              <w:szCs w:val="24"/>
            </w:rPr>
            <w:t>, 4(3), 61-77.</w:t>
          </w:r>
        </w:p>
        <w:p w14:paraId="0D56DCF5"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Ramírez, H. W., y Ayoví, G. N. (2022). Estructura y composición arbórea del bosque seco tropical en el valle Sancán, Manabí, Ecuador. </w:t>
          </w:r>
          <w:r w:rsidRPr="00101C79">
            <w:rPr>
              <w:rFonts w:ascii="Times New Roman" w:hAnsi="Times New Roman" w:cs="Times New Roman"/>
              <w:i/>
              <w:iCs/>
              <w:noProof/>
              <w:szCs w:val="24"/>
            </w:rPr>
            <w:t>Revista Cubana de Ciencias Forestales</w:t>
          </w:r>
          <w:r w:rsidRPr="00101C79">
            <w:rPr>
              <w:rFonts w:ascii="Times New Roman" w:hAnsi="Times New Roman" w:cs="Times New Roman"/>
              <w:noProof/>
              <w:szCs w:val="24"/>
            </w:rPr>
            <w:t>, 10(2), 169-181.</w:t>
          </w:r>
        </w:p>
        <w:p w14:paraId="58675D86" w14:textId="77777777" w:rsidR="00101C79" w:rsidRPr="00101C79" w:rsidRDefault="00101C79" w:rsidP="00FC532B">
          <w:pPr>
            <w:spacing w:after="0" w:line="360" w:lineRule="auto"/>
            <w:ind w:left="709" w:hanging="709"/>
            <w:rPr>
              <w:rFonts w:ascii="Times New Roman" w:eastAsia="Times New Roman" w:hAnsi="Times New Roman" w:cs="Times New Roman"/>
              <w:szCs w:val="24"/>
              <w:lang w:eastAsia="es-EC"/>
            </w:rPr>
          </w:pPr>
          <w:r w:rsidRPr="00101C79">
            <w:rPr>
              <w:rFonts w:ascii="Times New Roman" w:eastAsia="Times New Roman" w:hAnsi="Times New Roman" w:cs="Times New Roman"/>
              <w:szCs w:val="24"/>
              <w:lang w:eastAsia="es-EC"/>
            </w:rPr>
            <w:lastRenderedPageBreak/>
            <w:t>Ríos, G. N. (2020). Manual de buenas prácticas de manufactura para cosecha y procesamiento de miel de abeja (</w:t>
          </w:r>
          <w:proofErr w:type="spellStart"/>
          <w:r w:rsidRPr="00101C79">
            <w:rPr>
              <w:rFonts w:ascii="Times New Roman" w:eastAsia="Times New Roman" w:hAnsi="Times New Roman" w:cs="Times New Roman"/>
              <w:i/>
              <w:szCs w:val="24"/>
              <w:lang w:eastAsia="es-EC"/>
            </w:rPr>
            <w:t>Melipona</w:t>
          </w:r>
          <w:proofErr w:type="spellEnd"/>
          <w:r w:rsidRPr="00101C79">
            <w:rPr>
              <w:rFonts w:ascii="Times New Roman" w:eastAsia="Times New Roman" w:hAnsi="Times New Roman" w:cs="Times New Roman"/>
              <w:i/>
              <w:szCs w:val="24"/>
              <w:lang w:eastAsia="es-EC"/>
            </w:rPr>
            <w:t xml:space="preserve"> </w:t>
          </w:r>
          <w:proofErr w:type="spellStart"/>
          <w:r w:rsidRPr="00101C79">
            <w:rPr>
              <w:rFonts w:ascii="Times New Roman" w:eastAsia="Times New Roman" w:hAnsi="Times New Roman" w:cs="Times New Roman"/>
              <w:i/>
              <w:szCs w:val="24"/>
              <w:lang w:eastAsia="es-EC"/>
            </w:rPr>
            <w:t>beecheii</w:t>
          </w:r>
          <w:proofErr w:type="spellEnd"/>
          <w:r w:rsidRPr="00101C79">
            <w:rPr>
              <w:rFonts w:ascii="Times New Roman" w:eastAsia="Times New Roman" w:hAnsi="Times New Roman" w:cs="Times New Roman"/>
              <w:szCs w:val="24"/>
              <w:lang w:eastAsia="es-EC"/>
            </w:rPr>
            <w:t xml:space="preserve">) por productores del </w:t>
          </w:r>
          <w:proofErr w:type="spellStart"/>
          <w:r w:rsidRPr="00101C79">
            <w:rPr>
              <w:rFonts w:ascii="Times New Roman" w:eastAsia="Times New Roman" w:hAnsi="Times New Roman" w:cs="Times New Roman"/>
              <w:szCs w:val="24"/>
              <w:lang w:eastAsia="es-EC"/>
            </w:rPr>
            <w:t>Merendón</w:t>
          </w:r>
          <w:proofErr w:type="spellEnd"/>
          <w:r w:rsidRPr="00101C79">
            <w:rPr>
              <w:rFonts w:ascii="Times New Roman" w:eastAsia="Times New Roman" w:hAnsi="Times New Roman" w:cs="Times New Roman"/>
              <w:szCs w:val="24"/>
              <w:lang w:eastAsia="es-EC"/>
            </w:rPr>
            <w:t>, Cortés, Honduras.</w:t>
          </w:r>
        </w:p>
        <w:p w14:paraId="107BB234" w14:textId="77777777" w:rsidR="00101C79" w:rsidRPr="00101C79" w:rsidRDefault="00101C79" w:rsidP="00FC532B">
          <w:pPr>
            <w:spacing w:after="0" w:line="360" w:lineRule="auto"/>
            <w:ind w:left="709" w:hanging="709"/>
            <w:rPr>
              <w:rFonts w:ascii="Times New Roman" w:eastAsia="Times New Roman" w:hAnsi="Times New Roman" w:cs="Times New Roman"/>
              <w:szCs w:val="24"/>
              <w:lang w:eastAsia="es-EC"/>
            </w:rPr>
          </w:pPr>
          <w:r w:rsidRPr="00101C79">
            <w:rPr>
              <w:rFonts w:ascii="Times New Roman" w:eastAsia="Times New Roman" w:hAnsi="Times New Roman" w:cs="Times New Roman"/>
              <w:szCs w:val="24"/>
              <w:lang w:eastAsia="es-EC"/>
            </w:rPr>
            <w:t xml:space="preserve">Rivera, I. L., Calderón, Y. P., y Castillo, L. A. F. (2020). Comercialización de miel en Huajuapan de León: desafíos y oportunidades. </w:t>
          </w:r>
          <w:r w:rsidRPr="00101C79">
            <w:rPr>
              <w:rFonts w:ascii="Times New Roman" w:eastAsia="Times New Roman" w:hAnsi="Times New Roman" w:cs="Times New Roman"/>
              <w:i/>
              <w:iCs/>
              <w:szCs w:val="24"/>
              <w:lang w:eastAsia="es-EC"/>
            </w:rPr>
            <w:t xml:space="preserve">NOVUM, revista de Ciencias Sociales </w:t>
          </w:r>
          <w:proofErr w:type="spellStart"/>
          <w:r w:rsidRPr="00101C79">
            <w:rPr>
              <w:rFonts w:ascii="Times New Roman" w:eastAsia="Times New Roman" w:hAnsi="Times New Roman" w:cs="Times New Roman"/>
              <w:i/>
              <w:iCs/>
              <w:szCs w:val="24"/>
              <w:lang w:eastAsia="es-EC"/>
            </w:rPr>
            <w:t>Apliacadas</w:t>
          </w:r>
          <w:proofErr w:type="spellEnd"/>
          <w:r w:rsidRPr="00101C79">
            <w:rPr>
              <w:rFonts w:ascii="Times New Roman" w:eastAsia="Times New Roman" w:hAnsi="Times New Roman" w:cs="Times New Roman"/>
              <w:szCs w:val="24"/>
              <w:lang w:eastAsia="es-EC"/>
            </w:rPr>
            <w:t xml:space="preserve">, </w:t>
          </w:r>
          <w:r w:rsidRPr="00101C79">
            <w:rPr>
              <w:rFonts w:ascii="Times New Roman" w:eastAsia="Times New Roman" w:hAnsi="Times New Roman" w:cs="Times New Roman"/>
              <w:i/>
              <w:iCs/>
              <w:szCs w:val="24"/>
              <w:lang w:eastAsia="es-EC"/>
            </w:rPr>
            <w:t>1</w:t>
          </w:r>
          <w:r w:rsidRPr="00101C79">
            <w:rPr>
              <w:rFonts w:ascii="Times New Roman" w:eastAsia="Times New Roman" w:hAnsi="Times New Roman" w:cs="Times New Roman"/>
              <w:szCs w:val="24"/>
              <w:lang w:eastAsia="es-EC"/>
            </w:rPr>
            <w:t>(10), 124-146.</w:t>
          </w:r>
        </w:p>
        <w:p w14:paraId="7470242B"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Roblejo, Y. V., Pérez, Y. C., Medel, H. B., y Masagué, M. S. (2018). Magnitud de entrada principal del sistema de producción de miel, para la gestión económica del sector apícola en palma del perro. </w:t>
          </w:r>
          <w:r w:rsidRPr="00101C79">
            <w:rPr>
              <w:rFonts w:ascii="Times New Roman" w:hAnsi="Times New Roman" w:cs="Times New Roman"/>
              <w:i/>
              <w:iCs/>
              <w:noProof/>
              <w:szCs w:val="24"/>
            </w:rPr>
            <w:t>Granma. Avances</w:t>
          </w:r>
          <w:r w:rsidRPr="00101C79">
            <w:rPr>
              <w:rFonts w:ascii="Times New Roman" w:hAnsi="Times New Roman" w:cs="Times New Roman"/>
              <w:noProof/>
              <w:szCs w:val="24"/>
            </w:rPr>
            <w:t>, 20(3), 319-326.</w:t>
          </w:r>
        </w:p>
        <w:p w14:paraId="0D287711" w14:textId="77777777" w:rsidR="00101C79" w:rsidRPr="00101C79" w:rsidRDefault="00101C79" w:rsidP="00FC532B">
          <w:pPr>
            <w:spacing w:after="0" w:line="360" w:lineRule="auto"/>
            <w:ind w:left="709" w:hanging="709"/>
            <w:rPr>
              <w:rFonts w:ascii="Times New Roman" w:eastAsia="Times New Roman" w:hAnsi="Times New Roman" w:cs="Times New Roman"/>
              <w:szCs w:val="24"/>
              <w:lang w:eastAsia="es-EC"/>
            </w:rPr>
          </w:pPr>
          <w:r w:rsidRPr="00101C79">
            <w:rPr>
              <w:rFonts w:ascii="Times New Roman" w:eastAsia="Times New Roman" w:hAnsi="Times New Roman" w:cs="Times New Roman"/>
              <w:szCs w:val="24"/>
              <w:lang w:eastAsia="es-EC"/>
            </w:rPr>
            <w:t xml:space="preserve">Rosete </w:t>
          </w:r>
          <w:proofErr w:type="spellStart"/>
          <w:r w:rsidRPr="00101C79">
            <w:rPr>
              <w:rFonts w:ascii="Times New Roman" w:eastAsia="Times New Roman" w:hAnsi="Times New Roman" w:cs="Times New Roman"/>
              <w:szCs w:val="24"/>
              <w:lang w:eastAsia="es-EC"/>
            </w:rPr>
            <w:t>Blandariz</w:t>
          </w:r>
          <w:proofErr w:type="spellEnd"/>
          <w:r w:rsidRPr="00101C79">
            <w:rPr>
              <w:rFonts w:ascii="Times New Roman" w:eastAsia="Times New Roman" w:hAnsi="Times New Roman" w:cs="Times New Roman"/>
              <w:szCs w:val="24"/>
              <w:lang w:eastAsia="es-EC"/>
            </w:rPr>
            <w:t xml:space="preserve">, S., Sáenz Véliz, R. S., Jiménez González, A., y Pin Figueroa, F. E. (2019). </w:t>
          </w:r>
          <w:proofErr w:type="spellStart"/>
          <w:r w:rsidRPr="00101C79">
            <w:rPr>
              <w:rFonts w:ascii="Times New Roman" w:eastAsia="Times New Roman" w:hAnsi="Times New Roman" w:cs="Times New Roman"/>
              <w:szCs w:val="24"/>
              <w:lang w:eastAsia="es-EC"/>
            </w:rPr>
            <w:t>Fitorecursos</w:t>
          </w:r>
          <w:proofErr w:type="spellEnd"/>
          <w:r w:rsidRPr="00101C79">
            <w:rPr>
              <w:rFonts w:ascii="Times New Roman" w:eastAsia="Times New Roman" w:hAnsi="Times New Roman" w:cs="Times New Roman"/>
              <w:szCs w:val="24"/>
              <w:lang w:eastAsia="es-EC"/>
            </w:rPr>
            <w:t xml:space="preserve"> de interés para el turismo en los bosques secos de la región costa, Jipijapa, Manabí, Ecuador. </w:t>
          </w:r>
          <w:r w:rsidRPr="00101C79">
            <w:rPr>
              <w:rFonts w:ascii="Times New Roman" w:eastAsia="Times New Roman" w:hAnsi="Times New Roman" w:cs="Times New Roman"/>
              <w:i/>
              <w:iCs/>
              <w:szCs w:val="24"/>
              <w:lang w:eastAsia="es-EC"/>
            </w:rPr>
            <w:t>Revista Cubana de Ciencias Forestales</w:t>
          </w:r>
          <w:r w:rsidRPr="00101C79">
            <w:rPr>
              <w:rFonts w:ascii="Times New Roman" w:eastAsia="Times New Roman" w:hAnsi="Times New Roman" w:cs="Times New Roman"/>
              <w:szCs w:val="24"/>
              <w:lang w:eastAsia="es-EC"/>
            </w:rPr>
            <w:t xml:space="preserve">, </w:t>
          </w:r>
          <w:r w:rsidRPr="00101C79">
            <w:rPr>
              <w:rFonts w:ascii="Times New Roman" w:eastAsia="Times New Roman" w:hAnsi="Times New Roman" w:cs="Times New Roman"/>
              <w:i/>
              <w:iCs/>
              <w:szCs w:val="24"/>
              <w:lang w:eastAsia="es-EC"/>
            </w:rPr>
            <w:t>7</w:t>
          </w:r>
          <w:r w:rsidRPr="00101C79">
            <w:rPr>
              <w:rFonts w:ascii="Times New Roman" w:eastAsia="Times New Roman" w:hAnsi="Times New Roman" w:cs="Times New Roman"/>
              <w:szCs w:val="24"/>
              <w:lang w:eastAsia="es-EC"/>
            </w:rPr>
            <w:t>(2), 240-262.</w:t>
          </w:r>
        </w:p>
        <w:p w14:paraId="646C7AF3"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Román, M. M., Mora, S. A., y González, C. G. (2016). Sistemas agroforestales con especies de importancia maderable y no maderable, en el trópico seco de México. </w:t>
          </w:r>
          <w:r w:rsidRPr="00101C79">
            <w:rPr>
              <w:rFonts w:ascii="Times New Roman" w:hAnsi="Times New Roman" w:cs="Times New Roman"/>
              <w:i/>
              <w:iCs/>
              <w:noProof/>
              <w:szCs w:val="24"/>
            </w:rPr>
            <w:t>Avances en investigación Agropecuaria</w:t>
          </w:r>
          <w:r w:rsidRPr="00101C79">
            <w:rPr>
              <w:rFonts w:ascii="Times New Roman" w:hAnsi="Times New Roman" w:cs="Times New Roman"/>
              <w:noProof/>
              <w:szCs w:val="24"/>
            </w:rPr>
            <w:t>, 20(2).</w:t>
          </w:r>
        </w:p>
        <w:p w14:paraId="30B5A9D3"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Sánchez, H. M., Fierros, G. A., Velázquez, M. A., Santos, P. H., Aldrete, A., y Cortés Díaz, E. (2018). Estructura, riqueza y diversidad de especies de árboles en un bosque tropical caducifolio de Morelos. </w:t>
          </w:r>
          <w:r w:rsidRPr="00101C79">
            <w:rPr>
              <w:rFonts w:ascii="Times New Roman" w:hAnsi="Times New Roman" w:cs="Times New Roman"/>
              <w:i/>
              <w:iCs/>
              <w:noProof/>
              <w:szCs w:val="24"/>
            </w:rPr>
            <w:t>Revista mexicana de ciencias forestales</w:t>
          </w:r>
          <w:r w:rsidRPr="00101C79">
            <w:rPr>
              <w:rFonts w:ascii="Times New Roman" w:hAnsi="Times New Roman" w:cs="Times New Roman"/>
              <w:noProof/>
              <w:szCs w:val="24"/>
            </w:rPr>
            <w:t>, 9(46), 131-156.</w:t>
          </w:r>
        </w:p>
        <w:p w14:paraId="4440CC8F"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Sanjurjo, B. S. (2020). </w:t>
          </w:r>
          <w:r w:rsidRPr="00101C79">
            <w:rPr>
              <w:rFonts w:ascii="Times New Roman" w:hAnsi="Times New Roman" w:cs="Times New Roman"/>
              <w:i/>
              <w:iCs/>
              <w:noProof/>
              <w:szCs w:val="24"/>
            </w:rPr>
            <w:t>Análisis de viabilidad del procesado de la semilla de barbasco para usos higiénicos en la comunidad indígena de Agua Blanca (Ecuador).</w:t>
          </w:r>
          <w:r w:rsidRPr="00101C79">
            <w:rPr>
              <w:rFonts w:ascii="Times New Roman" w:hAnsi="Times New Roman" w:cs="Times New Roman"/>
              <w:noProof/>
              <w:szCs w:val="24"/>
            </w:rPr>
            <w:t xml:space="preserve"> </w:t>
          </w:r>
        </w:p>
        <w:p w14:paraId="04F459AD" w14:textId="77777777" w:rsidR="00101C79" w:rsidRPr="00101C79" w:rsidRDefault="00101C79" w:rsidP="00FC532B">
          <w:pPr>
            <w:pStyle w:val="Bibliografa"/>
            <w:spacing w:line="360" w:lineRule="auto"/>
            <w:ind w:left="720" w:hanging="720"/>
            <w:jc w:val="both"/>
            <w:rPr>
              <w:rFonts w:ascii="Times New Roman" w:hAnsi="Times New Roman" w:cs="Times New Roman"/>
              <w:noProof/>
              <w:szCs w:val="24"/>
            </w:rPr>
          </w:pPr>
          <w:r w:rsidRPr="00101C79">
            <w:rPr>
              <w:rFonts w:ascii="Times New Roman" w:hAnsi="Times New Roman" w:cs="Times New Roman"/>
              <w:noProof/>
              <w:szCs w:val="24"/>
            </w:rPr>
            <w:t xml:space="preserve">Silva, A. L., y Restrepo, S. (2017). </w:t>
          </w:r>
          <w:r w:rsidRPr="00101C79">
            <w:rPr>
              <w:rFonts w:ascii="Times New Roman" w:hAnsi="Times New Roman" w:cs="Times New Roman"/>
              <w:i/>
              <w:iCs/>
              <w:noProof/>
              <w:szCs w:val="24"/>
            </w:rPr>
            <w:t>Flora apícola: determinación de la oferta floral apícola como mecanismo para optimizar producción, diferenciar productos de la colmena y mejorar la competitividad.</w:t>
          </w:r>
          <w:r w:rsidRPr="00101C79">
            <w:rPr>
              <w:rFonts w:ascii="Times New Roman" w:hAnsi="Times New Roman" w:cs="Times New Roman"/>
              <w:noProof/>
              <w:szCs w:val="24"/>
            </w:rPr>
            <w:t xml:space="preserve"> Instituto de Investigación de Recursos Biológicos Alexander von Humboldt.</w:t>
          </w:r>
        </w:p>
        <w:p w14:paraId="2D20FF84" w14:textId="77777777" w:rsidR="00101C79" w:rsidRPr="00101C79" w:rsidRDefault="00000000" w:rsidP="00FC532B">
          <w:pPr>
            <w:spacing w:line="360" w:lineRule="auto"/>
            <w:jc w:val="both"/>
            <w:rPr>
              <w:rFonts w:ascii="Times New Roman" w:hAnsi="Times New Roman" w:cs="Times New Roman"/>
            </w:rPr>
          </w:pPr>
        </w:p>
      </w:sdtContent>
    </w:sdt>
    <w:p w14:paraId="65F7313C" w14:textId="77777777" w:rsidR="00101C79" w:rsidRPr="00101C79" w:rsidRDefault="00101C79" w:rsidP="00FC532B">
      <w:pPr>
        <w:spacing w:line="360" w:lineRule="auto"/>
        <w:rPr>
          <w:rFonts w:ascii="Times New Roman" w:hAnsi="Times New Roman" w:cs="Times New Roman"/>
        </w:rPr>
      </w:pPr>
    </w:p>
    <w:p w14:paraId="5728B32C" w14:textId="77777777" w:rsidR="00101C79" w:rsidRPr="00101C79" w:rsidRDefault="00101C79" w:rsidP="00101C79">
      <w:pPr>
        <w:spacing w:line="240" w:lineRule="auto"/>
        <w:rPr>
          <w:rFonts w:ascii="Times New Roman" w:hAnsi="Times New Roman" w:cs="Times New Roman"/>
        </w:rPr>
      </w:pPr>
    </w:p>
    <w:p w14:paraId="4F6E79CC" w14:textId="77777777" w:rsidR="00101C79" w:rsidRPr="00101C79" w:rsidRDefault="00101C79" w:rsidP="00101C79">
      <w:pPr>
        <w:spacing w:line="240" w:lineRule="auto"/>
        <w:rPr>
          <w:rFonts w:ascii="Times New Roman" w:hAnsi="Times New Roman" w:cs="Times New Roman"/>
        </w:rPr>
      </w:pPr>
    </w:p>
    <w:p w14:paraId="721510DC" w14:textId="77777777" w:rsidR="004A35E0" w:rsidRPr="00101C79" w:rsidRDefault="004A35E0" w:rsidP="00101C79">
      <w:pPr>
        <w:rPr>
          <w:rFonts w:ascii="Times New Roman" w:hAnsi="Times New Roman" w:cs="Times New Roman"/>
        </w:rPr>
      </w:pPr>
    </w:p>
    <w:sectPr w:rsidR="004A35E0" w:rsidRPr="00101C79" w:rsidSect="007F2DA6">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684" w:gutter="0"/>
      <w:pgNumType w:start="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D2AA4" w14:textId="77777777" w:rsidR="000458CE" w:rsidRDefault="000458CE" w:rsidP="00C76B24">
      <w:pPr>
        <w:spacing w:after="0" w:line="240" w:lineRule="auto"/>
      </w:pPr>
      <w:r>
        <w:separator/>
      </w:r>
    </w:p>
  </w:endnote>
  <w:endnote w:type="continuationSeparator" w:id="0">
    <w:p w14:paraId="28528164" w14:textId="77777777" w:rsidR="000458CE" w:rsidRDefault="000458CE" w:rsidP="00C7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3280E" w14:textId="77777777" w:rsidR="007F2DA6" w:rsidRDefault="007F2D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32" w:type="pct"/>
      <w:jc w:val="center"/>
      <w:tblCellMar>
        <w:top w:w="144" w:type="dxa"/>
        <w:left w:w="115" w:type="dxa"/>
        <w:bottom w:w="144" w:type="dxa"/>
        <w:right w:w="115" w:type="dxa"/>
      </w:tblCellMar>
      <w:tblLook w:val="04A0" w:firstRow="1" w:lastRow="0" w:firstColumn="1" w:lastColumn="0" w:noHBand="0" w:noVBand="1"/>
    </w:tblPr>
    <w:tblGrid>
      <w:gridCol w:w="3969"/>
      <w:gridCol w:w="2827"/>
      <w:gridCol w:w="1568"/>
    </w:tblGrid>
    <w:tr w:rsidR="001907D8" w14:paraId="3E996B92" w14:textId="77777777" w:rsidTr="001907D8">
      <w:trPr>
        <w:jc w:val="center"/>
      </w:trPr>
      <w:tc>
        <w:tcPr>
          <w:tcW w:w="3969" w:type="dxa"/>
          <w:shd w:val="clear" w:color="auto" w:fill="auto"/>
          <w:vAlign w:val="center"/>
        </w:tcPr>
        <w:p w14:paraId="52EE0A9F" w14:textId="575143B9" w:rsidR="001907D8" w:rsidRPr="001907D8" w:rsidRDefault="001907D8" w:rsidP="00D1399C">
          <w:pPr>
            <w:pStyle w:val="Encabezado"/>
            <w:rPr>
              <w:rFonts w:ascii="Times New Roman" w:hAnsi="Times New Roman"/>
              <w:b/>
              <w:bCs/>
              <w:i/>
              <w:iCs/>
              <w:spacing w:val="-1"/>
              <w:sz w:val="14"/>
              <w:szCs w:val="14"/>
            </w:rPr>
          </w:pPr>
          <w:bookmarkStart w:id="18" w:name="_Hlk130986726"/>
          <w:bookmarkStart w:id="19" w:name="_Hlk130986727"/>
          <w:bookmarkStart w:id="20" w:name="_Hlk130986994"/>
          <w:bookmarkStart w:id="21" w:name="_Hlk130986995"/>
          <w:bookmarkStart w:id="22" w:name="_Hlk130987280"/>
          <w:bookmarkStart w:id="23" w:name="_Hlk130987281"/>
          <w:bookmarkStart w:id="24" w:name="_Hlk130987447"/>
          <w:bookmarkStart w:id="25" w:name="_Hlk130987448"/>
          <w:bookmarkStart w:id="26" w:name="_Hlk130987621"/>
          <w:bookmarkStart w:id="27" w:name="_Hlk130987622"/>
          <w:bookmarkStart w:id="28" w:name="_Hlk130987936"/>
          <w:bookmarkStart w:id="29" w:name="_Hlk130987937"/>
          <w:bookmarkStart w:id="30" w:name="_Hlk130987947"/>
          <w:bookmarkStart w:id="31" w:name="_Hlk130987948"/>
          <w:bookmarkStart w:id="32" w:name="_Hlk130988011"/>
          <w:bookmarkStart w:id="33" w:name="_Hlk130988012"/>
          <w:bookmarkStart w:id="34" w:name="_Hlk131691610"/>
          <w:r w:rsidRPr="001907D8">
            <w:rPr>
              <w:rFonts w:ascii="Times New Roman" w:hAnsi="Times New Roman"/>
              <w:b/>
              <w:bCs/>
              <w:i/>
              <w:iCs/>
              <w:spacing w:val="4"/>
              <w:sz w:val="14"/>
              <w:szCs w:val="14"/>
            </w:rPr>
            <w:t>R</w:t>
          </w:r>
          <w:r w:rsidRPr="001907D8">
            <w:rPr>
              <w:rFonts w:ascii="Times New Roman" w:hAnsi="Times New Roman"/>
              <w:b/>
              <w:bCs/>
              <w:i/>
              <w:iCs/>
              <w:spacing w:val="-3"/>
              <w:sz w:val="14"/>
              <w:szCs w:val="14"/>
            </w:rPr>
            <w:t>e</w:t>
          </w:r>
          <w:r w:rsidRPr="001907D8">
            <w:rPr>
              <w:rFonts w:ascii="Times New Roman" w:hAnsi="Times New Roman"/>
              <w:b/>
              <w:bCs/>
              <w:i/>
              <w:iCs/>
              <w:spacing w:val="1"/>
              <w:sz w:val="14"/>
              <w:szCs w:val="14"/>
            </w:rPr>
            <w:t>vi</w:t>
          </w:r>
          <w:r w:rsidRPr="001907D8">
            <w:rPr>
              <w:rFonts w:ascii="Times New Roman" w:hAnsi="Times New Roman"/>
              <w:b/>
              <w:bCs/>
              <w:i/>
              <w:iCs/>
              <w:spacing w:val="-5"/>
              <w:sz w:val="14"/>
              <w:szCs w:val="14"/>
            </w:rPr>
            <w:t>s</w:t>
          </w:r>
          <w:r w:rsidRPr="001907D8">
            <w:rPr>
              <w:rFonts w:ascii="Times New Roman" w:hAnsi="Times New Roman"/>
              <w:b/>
              <w:bCs/>
              <w:i/>
              <w:iCs/>
              <w:spacing w:val="1"/>
              <w:sz w:val="14"/>
              <w:szCs w:val="14"/>
            </w:rPr>
            <w:t>t</w:t>
          </w:r>
          <w:r w:rsidRPr="001907D8">
            <w:rPr>
              <w:rFonts w:ascii="Times New Roman" w:hAnsi="Times New Roman"/>
              <w:b/>
              <w:bCs/>
              <w:i/>
              <w:iCs/>
              <w:sz w:val="14"/>
              <w:szCs w:val="14"/>
            </w:rPr>
            <w:t>a</w:t>
          </w:r>
          <w:r w:rsidRPr="001907D8">
            <w:rPr>
              <w:rFonts w:ascii="Times New Roman" w:hAnsi="Times New Roman"/>
              <w:b/>
              <w:bCs/>
              <w:i/>
              <w:iCs/>
              <w:spacing w:val="5"/>
              <w:sz w:val="14"/>
              <w:szCs w:val="14"/>
            </w:rPr>
            <w:t xml:space="preserve"> </w:t>
          </w:r>
          <w:r w:rsidRPr="001907D8">
            <w:rPr>
              <w:rFonts w:ascii="Times New Roman" w:hAnsi="Times New Roman"/>
              <w:b/>
              <w:bCs/>
              <w:i/>
              <w:iCs/>
              <w:spacing w:val="-1"/>
              <w:sz w:val="14"/>
              <w:szCs w:val="14"/>
            </w:rPr>
            <w:t>Alcance</w:t>
          </w:r>
          <w:r w:rsidRPr="001907D8">
            <w:rPr>
              <w:rFonts w:ascii="Times New Roman" w:hAnsi="Times New Roman"/>
              <w:b/>
              <w:bCs/>
              <w:i/>
              <w:iCs/>
              <w:sz w:val="14"/>
              <w:szCs w:val="14"/>
            </w:rPr>
            <w:t>.</w:t>
          </w:r>
          <w:r w:rsidRPr="001907D8">
            <w:rPr>
              <w:rFonts w:ascii="Times New Roman" w:hAnsi="Times New Roman"/>
              <w:b/>
              <w:bCs/>
              <w:i/>
              <w:iCs/>
              <w:spacing w:val="4"/>
              <w:sz w:val="14"/>
              <w:szCs w:val="14"/>
            </w:rPr>
            <w:t xml:space="preserve"> </w:t>
          </w:r>
          <w:r w:rsidRPr="001907D8">
            <w:rPr>
              <w:rFonts w:ascii="Times New Roman" w:hAnsi="Times New Roman"/>
              <w:b/>
              <w:bCs/>
              <w:i/>
              <w:iCs/>
              <w:spacing w:val="-4"/>
              <w:sz w:val="14"/>
              <w:szCs w:val="14"/>
            </w:rPr>
            <w:t>V</w:t>
          </w:r>
          <w:r w:rsidRPr="001907D8">
            <w:rPr>
              <w:rFonts w:ascii="Times New Roman" w:hAnsi="Times New Roman"/>
              <w:b/>
              <w:bCs/>
              <w:i/>
              <w:iCs/>
              <w:sz w:val="14"/>
              <w:szCs w:val="14"/>
            </w:rPr>
            <w:t>o</w:t>
          </w:r>
          <w:r w:rsidRPr="001907D8">
            <w:rPr>
              <w:rFonts w:ascii="Times New Roman" w:hAnsi="Times New Roman"/>
              <w:b/>
              <w:bCs/>
              <w:i/>
              <w:iCs/>
              <w:spacing w:val="1"/>
              <w:sz w:val="14"/>
              <w:szCs w:val="14"/>
            </w:rPr>
            <w:t>l</w:t>
          </w:r>
          <w:r w:rsidRPr="001907D8">
            <w:rPr>
              <w:rFonts w:ascii="Times New Roman" w:hAnsi="Times New Roman"/>
              <w:b/>
              <w:bCs/>
              <w:i/>
              <w:iCs/>
              <w:sz w:val="14"/>
              <w:szCs w:val="14"/>
            </w:rPr>
            <w:t>umen</w:t>
          </w:r>
          <w:r w:rsidRPr="001907D8">
            <w:rPr>
              <w:rFonts w:ascii="Times New Roman" w:hAnsi="Times New Roman"/>
              <w:b/>
              <w:bCs/>
              <w:i/>
              <w:iCs/>
              <w:spacing w:val="4"/>
              <w:sz w:val="14"/>
              <w:szCs w:val="14"/>
            </w:rPr>
            <w:t xml:space="preserve"> 7</w:t>
          </w:r>
          <w:r w:rsidRPr="001907D8">
            <w:rPr>
              <w:rFonts w:ascii="Times New Roman" w:hAnsi="Times New Roman"/>
              <w:b/>
              <w:bCs/>
              <w:i/>
              <w:iCs/>
              <w:sz w:val="14"/>
              <w:szCs w:val="14"/>
            </w:rPr>
            <w:t xml:space="preserve">, </w:t>
          </w:r>
          <w:r w:rsidRPr="001907D8">
            <w:rPr>
              <w:rFonts w:ascii="Times New Roman" w:hAnsi="Times New Roman"/>
              <w:b/>
              <w:bCs/>
              <w:i/>
              <w:iCs/>
              <w:spacing w:val="-1"/>
              <w:sz w:val="14"/>
              <w:szCs w:val="14"/>
            </w:rPr>
            <w:t>Número</w:t>
          </w:r>
          <w:r w:rsidRPr="001907D8">
            <w:rPr>
              <w:rFonts w:ascii="Times New Roman" w:hAnsi="Times New Roman"/>
              <w:b/>
              <w:bCs/>
              <w:i/>
              <w:iCs/>
              <w:spacing w:val="4"/>
              <w:sz w:val="14"/>
              <w:szCs w:val="14"/>
            </w:rPr>
            <w:t xml:space="preserve"> 1</w:t>
          </w:r>
          <w:r>
            <w:rPr>
              <w:rFonts w:ascii="Times New Roman" w:hAnsi="Times New Roman"/>
              <w:b/>
              <w:bCs/>
              <w:i/>
              <w:iCs/>
              <w:spacing w:val="4"/>
              <w:sz w:val="14"/>
              <w:szCs w:val="14"/>
            </w:rPr>
            <w:t xml:space="preserve">. </w:t>
          </w:r>
          <w:r w:rsidRPr="001907D8">
            <w:rPr>
              <w:rFonts w:ascii="Times New Roman" w:hAnsi="Times New Roman"/>
              <w:b/>
              <w:bCs/>
              <w:i/>
              <w:iCs/>
              <w:spacing w:val="4"/>
              <w:sz w:val="14"/>
              <w:szCs w:val="14"/>
            </w:rPr>
            <w:t xml:space="preserve"> Enero – junio 2024</w:t>
          </w:r>
          <w:r w:rsidRPr="001907D8">
            <w:rPr>
              <w:rFonts w:ascii="Times New Roman" w:hAnsi="Times New Roman"/>
              <w:b/>
              <w:bCs/>
              <w:i/>
              <w:iCs/>
              <w:sz w:val="14"/>
              <w:szCs w:val="14"/>
            </w:rPr>
            <w:t>, e-</w:t>
          </w:r>
          <w:r w:rsidRPr="001907D8">
            <w:rPr>
              <w:rFonts w:ascii="Times New Roman" w:hAnsi="Times New Roman"/>
              <w:b/>
              <w:bCs/>
              <w:i/>
              <w:iCs/>
              <w:spacing w:val="-2"/>
              <w:sz w:val="14"/>
              <w:szCs w:val="14"/>
            </w:rPr>
            <w:t>I</w:t>
          </w:r>
          <w:r w:rsidRPr="001907D8">
            <w:rPr>
              <w:rFonts w:ascii="Times New Roman" w:hAnsi="Times New Roman"/>
              <w:b/>
              <w:bCs/>
              <w:i/>
              <w:iCs/>
              <w:spacing w:val="-1"/>
              <w:sz w:val="14"/>
              <w:szCs w:val="14"/>
            </w:rPr>
            <w:t>S</w:t>
          </w:r>
          <w:r w:rsidRPr="001907D8">
            <w:rPr>
              <w:rFonts w:ascii="Times New Roman" w:hAnsi="Times New Roman"/>
              <w:b/>
              <w:bCs/>
              <w:i/>
              <w:iCs/>
              <w:spacing w:val="2"/>
              <w:sz w:val="14"/>
              <w:szCs w:val="14"/>
            </w:rPr>
            <w:t>S</w:t>
          </w:r>
          <w:r w:rsidRPr="001907D8">
            <w:rPr>
              <w:rFonts w:ascii="Times New Roman" w:hAnsi="Times New Roman"/>
              <w:b/>
              <w:bCs/>
              <w:i/>
              <w:iCs/>
              <w:sz w:val="14"/>
              <w:szCs w:val="14"/>
            </w:rPr>
            <w:t>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Times New Roman" w:hAnsi="Times New Roman"/>
              <w:b/>
              <w:bCs/>
              <w:i/>
              <w:iCs/>
              <w:sz w:val="14"/>
              <w:szCs w:val="14"/>
            </w:rPr>
            <w:t xml:space="preserve"> </w:t>
          </w:r>
          <w:r w:rsidRPr="001907D8">
            <w:rPr>
              <w:rFonts w:ascii="Times New Roman" w:hAnsi="Times New Roman"/>
              <w:b/>
              <w:bCs/>
              <w:i/>
              <w:iCs/>
              <w:spacing w:val="-1"/>
              <w:sz w:val="14"/>
              <w:szCs w:val="14"/>
            </w:rPr>
            <w:t>2960-8244</w:t>
          </w:r>
        </w:p>
        <w:p w14:paraId="21EDC0C8" w14:textId="7FA408AE" w:rsidR="001907D8" w:rsidRDefault="001907D8" w:rsidP="00BA130C">
          <w:pPr>
            <w:pStyle w:val="Piedepgina"/>
            <w:rPr>
              <w:caps/>
              <w:color w:val="808080" w:themeColor="background1" w:themeShade="80"/>
              <w:sz w:val="18"/>
              <w:szCs w:val="18"/>
            </w:rPr>
          </w:pPr>
        </w:p>
      </w:tc>
      <w:tc>
        <w:tcPr>
          <w:tcW w:w="2827" w:type="dxa"/>
        </w:tcPr>
        <w:p w14:paraId="50967E32" w14:textId="715C7F86" w:rsidR="001907D8" w:rsidRPr="001907D8" w:rsidRDefault="001907D8" w:rsidP="00BA130C">
          <w:pPr>
            <w:pStyle w:val="Piedepgina"/>
            <w:jc w:val="right"/>
            <w:rPr>
              <w:b/>
              <w:bCs/>
              <w:caps/>
              <w:color w:val="808080" w:themeColor="background1" w:themeShade="80"/>
              <w:lang w:val="en-US"/>
            </w:rPr>
          </w:pPr>
          <w:r w:rsidRPr="001907D8">
            <w:rPr>
              <w:b/>
              <w:bCs/>
              <w:sz w:val="14"/>
              <w:szCs w:val="18"/>
              <w:lang w:val="en-US"/>
            </w:rPr>
            <w:t>email: revista.alcacne@unesum.edu.ec</w:t>
          </w:r>
        </w:p>
      </w:tc>
      <w:tc>
        <w:tcPr>
          <w:tcW w:w="1568" w:type="dxa"/>
          <w:shd w:val="clear" w:color="auto" w:fill="auto"/>
          <w:vAlign w:val="center"/>
        </w:tcPr>
        <w:p w14:paraId="39098E00" w14:textId="16AB9C43" w:rsidR="001907D8" w:rsidRDefault="001907D8" w:rsidP="00BA130C">
          <w:pPr>
            <w:pStyle w:val="Piedepgina"/>
            <w:jc w:val="right"/>
            <w:rPr>
              <w:caps/>
              <w:color w:val="808080" w:themeColor="background1" w:themeShade="80"/>
              <w:sz w:val="18"/>
              <w:szCs w:val="18"/>
            </w:rPr>
          </w:pPr>
          <w:r w:rsidRPr="001907D8">
            <w:rPr>
              <w:caps/>
              <w:color w:val="808080" w:themeColor="background1" w:themeShade="80"/>
            </w:rPr>
            <w:fldChar w:fldCharType="begin"/>
          </w:r>
          <w:r w:rsidRPr="001907D8">
            <w:rPr>
              <w:caps/>
              <w:color w:val="808080" w:themeColor="background1" w:themeShade="80"/>
            </w:rPr>
            <w:instrText>PAGE   \* MERGEFORMAT</w:instrText>
          </w:r>
          <w:r w:rsidRPr="001907D8">
            <w:rPr>
              <w:caps/>
              <w:color w:val="808080" w:themeColor="background1" w:themeShade="80"/>
            </w:rPr>
            <w:fldChar w:fldCharType="separate"/>
          </w:r>
          <w:r w:rsidRPr="001907D8">
            <w:rPr>
              <w:caps/>
              <w:color w:val="808080" w:themeColor="background1" w:themeShade="80"/>
              <w:lang w:val="es-ES"/>
            </w:rPr>
            <w:t>2</w:t>
          </w:r>
          <w:r w:rsidRPr="001907D8">
            <w:rPr>
              <w:caps/>
              <w:color w:val="808080" w:themeColor="background1" w:themeShade="80"/>
            </w:rPr>
            <w:fldChar w:fldCharType="end"/>
          </w:r>
        </w:p>
      </w:tc>
    </w:tr>
  </w:tbl>
  <w:p w14:paraId="65BD818D" w14:textId="31B3D9C1" w:rsidR="007B2FDB" w:rsidRDefault="001907D8">
    <w:pPr>
      <w:pStyle w:val="Piedepgina"/>
    </w:pPr>
    <w:r>
      <w:rPr>
        <w:rFonts w:ascii="Times New Roman" w:hAnsi="Times New Roman" w:cs="Times New Roman"/>
        <w:b/>
        <w:bCs/>
        <w:noProof/>
        <w:sz w:val="24"/>
        <w:szCs w:val="24"/>
        <w:lang w:val="es-EC"/>
      </w:rPr>
      <mc:AlternateContent>
        <mc:Choice Requires="wps">
          <w:drawing>
            <wp:anchor distT="0" distB="0" distL="114300" distR="114300" simplePos="0" relativeHeight="251664384" behindDoc="0" locked="0" layoutInCell="1" allowOverlap="1" wp14:anchorId="00D27243" wp14:editId="6CC6CE60">
              <wp:simplePos x="0" y="0"/>
              <wp:positionH relativeFrom="column">
                <wp:posOffset>-38100</wp:posOffset>
              </wp:positionH>
              <wp:positionV relativeFrom="paragraph">
                <wp:posOffset>-583565</wp:posOffset>
              </wp:positionV>
              <wp:extent cx="5577840" cy="45719"/>
              <wp:effectExtent l="0" t="0" r="22860" b="12065"/>
              <wp:wrapTopAndBottom/>
              <wp:docPr id="1774970606" name="Rectángulo 2"/>
              <wp:cNvGraphicFramePr/>
              <a:graphic xmlns:a="http://schemas.openxmlformats.org/drawingml/2006/main">
                <a:graphicData uri="http://schemas.microsoft.com/office/word/2010/wordprocessingShape">
                  <wps:wsp>
                    <wps:cNvSpPr/>
                    <wps:spPr>
                      <a:xfrm>
                        <a:off x="0" y="0"/>
                        <a:ext cx="5577840" cy="45719"/>
                      </a:xfrm>
                      <a:prstGeom prst="rect">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6E168" id="Rectángulo 2" o:spid="_x0000_s1026" style="position:absolute;margin-left:-3pt;margin-top:-45.95pt;width:439.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" fillcolor="#375623 [1609]" strokecolor="#09101d [484]" strokeweight="1pt">
              <w10:wrap type="topAndBottom"/>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2D7F6" w14:textId="77777777" w:rsidR="007F2DA6" w:rsidRDefault="007F2D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3B6BD" w14:textId="77777777" w:rsidR="000458CE" w:rsidRDefault="000458CE" w:rsidP="00C76B24">
      <w:pPr>
        <w:spacing w:after="0" w:line="240" w:lineRule="auto"/>
      </w:pPr>
      <w:r>
        <w:separator/>
      </w:r>
    </w:p>
  </w:footnote>
  <w:footnote w:type="continuationSeparator" w:id="0">
    <w:p w14:paraId="53A0E42F" w14:textId="77777777" w:rsidR="000458CE" w:rsidRDefault="000458CE" w:rsidP="00C7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00446" w14:textId="77777777" w:rsidR="007F2DA6" w:rsidRDefault="007F2D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2E751" w14:textId="6B899F3A" w:rsidR="00D1399C" w:rsidRDefault="00D1399C">
    <w:pPr>
      <w:pStyle w:val="Encabezado"/>
    </w:pPr>
    <w:bookmarkStart w:id="16" w:name="_Hlk168253162"/>
    <w:bookmarkStart w:id="17" w:name="_Hlk168253163"/>
    <w:r>
      <w:rPr>
        <w:noProof/>
      </w:rPr>
      <w:drawing>
        <wp:anchor distT="0" distB="0" distL="114300" distR="114300" simplePos="0" relativeHeight="251662336" behindDoc="0" locked="0" layoutInCell="1" allowOverlap="1" wp14:anchorId="19052AEF" wp14:editId="2C1E72FB">
          <wp:simplePos x="0" y="0"/>
          <wp:positionH relativeFrom="column">
            <wp:posOffset>4855845</wp:posOffset>
          </wp:positionH>
          <wp:positionV relativeFrom="paragraph">
            <wp:posOffset>-138430</wp:posOffset>
          </wp:positionV>
          <wp:extent cx="647700" cy="639445"/>
          <wp:effectExtent l="0" t="0" r="0" b="8255"/>
          <wp:wrapSquare wrapText="bothSides"/>
          <wp:docPr id="12292780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83031" name="Imagen 910383031"/>
                  <pic:cNvPicPr/>
                </pic:nvPicPr>
                <pic:blipFill>
                  <a:blip r:embed="rId1">
                    <a:extLst>
                      <a:ext uri="{28A0092B-C50C-407E-A947-70E740481C1C}">
                        <a14:useLocalDpi xmlns:a14="http://schemas.microsoft.com/office/drawing/2010/main" val="0"/>
                      </a:ext>
                    </a:extLst>
                  </a:blip>
                  <a:stretch>
                    <a:fillRect/>
                  </a:stretch>
                </pic:blipFill>
                <pic:spPr>
                  <a:xfrm>
                    <a:off x="0" y="0"/>
                    <a:ext cx="647700" cy="6394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E0B19A5" wp14:editId="2E2E10BB">
          <wp:simplePos x="0" y="0"/>
          <wp:positionH relativeFrom="column">
            <wp:posOffset>-53340</wp:posOffset>
          </wp:positionH>
          <wp:positionV relativeFrom="paragraph">
            <wp:posOffset>-111125</wp:posOffset>
          </wp:positionV>
          <wp:extent cx="2372306" cy="702203"/>
          <wp:effectExtent l="0" t="0" r="0" b="3175"/>
          <wp:wrapNone/>
          <wp:docPr id="721776118" name="Imagen 2" descr="UNIVERSIDAD ESTATAL DEL SUR DE MANABI – EXCELENCIA ACADÉ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DAD ESTATAL DEL SUR DE MANABI – EXCELENCIA ACADÉMI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2306" cy="7022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7D1B8D" w14:textId="646C876A" w:rsidR="00D1399C" w:rsidRDefault="00D1399C">
    <w:pPr>
      <w:pStyle w:val="Encabezado"/>
    </w:pPr>
    <w:r>
      <w:rPr>
        <w:rFonts w:ascii="Times New Roman" w:hAnsi="Times New Roman" w:cs="Times New Roman"/>
        <w:b/>
        <w:bCs/>
        <w:noProof/>
        <w:sz w:val="24"/>
        <w:szCs w:val="24"/>
        <w:lang w:val="es-EC"/>
      </w:rPr>
      <mc:AlternateContent>
        <mc:Choice Requires="wps">
          <w:drawing>
            <wp:anchor distT="0" distB="0" distL="114300" distR="114300" simplePos="0" relativeHeight="251661312" behindDoc="0" locked="0" layoutInCell="1" allowOverlap="1" wp14:anchorId="0551651E" wp14:editId="56199FF3">
              <wp:simplePos x="0" y="0"/>
              <wp:positionH relativeFrom="column">
                <wp:posOffset>-36195</wp:posOffset>
              </wp:positionH>
              <wp:positionV relativeFrom="paragraph">
                <wp:posOffset>416560</wp:posOffset>
              </wp:positionV>
              <wp:extent cx="5577840" cy="45719"/>
              <wp:effectExtent l="0" t="0" r="22860" b="12065"/>
              <wp:wrapTopAndBottom/>
              <wp:docPr id="1869263697" name="Rectángulo 2"/>
              <wp:cNvGraphicFramePr/>
              <a:graphic xmlns:a="http://schemas.openxmlformats.org/drawingml/2006/main">
                <a:graphicData uri="http://schemas.microsoft.com/office/word/2010/wordprocessingShape">
                  <wps:wsp>
                    <wps:cNvSpPr/>
                    <wps:spPr>
                      <a:xfrm>
                        <a:off x="0" y="0"/>
                        <a:ext cx="5577840" cy="45719"/>
                      </a:xfrm>
                      <a:prstGeom prst="rect">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755D91" id="Rectángulo 2" o:spid="_x0000_s1026" style="position:absolute;margin-left:-2.85pt;margin-top:32.8pt;width:439.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" fillcolor="#375623 [1609]" strokecolor="#09101d [484]" strokeweight="1pt">
              <w10:wrap type="topAndBottom"/>
            </v:rect>
          </w:pict>
        </mc:Fallback>
      </mc:AlternateContent>
    </w:r>
    <w:bookmarkEnd w:id="16"/>
    <w:bookmarkEnd w:id="1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6DDA0" w14:textId="77777777" w:rsidR="007F2DA6" w:rsidRDefault="007F2D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F28C6"/>
    <w:multiLevelType w:val="hybridMultilevel"/>
    <w:tmpl w:val="7A7C61D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BDD400C"/>
    <w:multiLevelType w:val="hybridMultilevel"/>
    <w:tmpl w:val="A26809C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3903EE4"/>
    <w:multiLevelType w:val="hybridMultilevel"/>
    <w:tmpl w:val="E41481C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9755861"/>
    <w:multiLevelType w:val="multilevel"/>
    <w:tmpl w:val="793E9A02"/>
    <w:lvl w:ilvl="0">
      <w:start w:val="1"/>
      <w:numFmt w:val="bullet"/>
      <w:lvlText w:val=""/>
      <w:lvlJc w:val="left"/>
      <w:pPr>
        <w:ind w:left="720" w:hanging="360"/>
      </w:pPr>
      <w:rPr>
        <w:rFonts w:ascii="Symbol" w:hAnsi="Symbol" w:hint="default"/>
      </w:rPr>
    </w:lvl>
    <w:lvl w:ilvl="1">
      <w:start w:val="1"/>
      <w:numFmt w:val="decimal"/>
      <w:isLgl/>
      <w:lvlText w:val="%1.%2."/>
      <w:lvlJc w:val="left"/>
      <w:pPr>
        <w:ind w:left="846"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46146E"/>
    <w:multiLevelType w:val="hybridMultilevel"/>
    <w:tmpl w:val="C032F322"/>
    <w:lvl w:ilvl="0" w:tplc="300A0001">
      <w:start w:val="1"/>
      <w:numFmt w:val="bullet"/>
      <w:lvlText w:val=""/>
      <w:lvlJc w:val="left"/>
      <w:pPr>
        <w:ind w:left="1117" w:hanging="360"/>
      </w:pPr>
      <w:rPr>
        <w:rFonts w:ascii="Symbol" w:hAnsi="Symbol" w:hint="default"/>
      </w:rPr>
    </w:lvl>
    <w:lvl w:ilvl="1" w:tplc="300A0003" w:tentative="1">
      <w:start w:val="1"/>
      <w:numFmt w:val="bullet"/>
      <w:lvlText w:val="o"/>
      <w:lvlJc w:val="left"/>
      <w:pPr>
        <w:ind w:left="1837" w:hanging="360"/>
      </w:pPr>
      <w:rPr>
        <w:rFonts w:ascii="Courier New" w:hAnsi="Courier New" w:cs="Courier New" w:hint="default"/>
      </w:rPr>
    </w:lvl>
    <w:lvl w:ilvl="2" w:tplc="300A0005" w:tentative="1">
      <w:start w:val="1"/>
      <w:numFmt w:val="bullet"/>
      <w:lvlText w:val=""/>
      <w:lvlJc w:val="left"/>
      <w:pPr>
        <w:ind w:left="2557" w:hanging="360"/>
      </w:pPr>
      <w:rPr>
        <w:rFonts w:ascii="Wingdings" w:hAnsi="Wingdings" w:hint="default"/>
      </w:rPr>
    </w:lvl>
    <w:lvl w:ilvl="3" w:tplc="300A0001" w:tentative="1">
      <w:start w:val="1"/>
      <w:numFmt w:val="bullet"/>
      <w:lvlText w:val=""/>
      <w:lvlJc w:val="left"/>
      <w:pPr>
        <w:ind w:left="3277" w:hanging="360"/>
      </w:pPr>
      <w:rPr>
        <w:rFonts w:ascii="Symbol" w:hAnsi="Symbol" w:hint="default"/>
      </w:rPr>
    </w:lvl>
    <w:lvl w:ilvl="4" w:tplc="300A0003" w:tentative="1">
      <w:start w:val="1"/>
      <w:numFmt w:val="bullet"/>
      <w:lvlText w:val="o"/>
      <w:lvlJc w:val="left"/>
      <w:pPr>
        <w:ind w:left="3997" w:hanging="360"/>
      </w:pPr>
      <w:rPr>
        <w:rFonts w:ascii="Courier New" w:hAnsi="Courier New" w:cs="Courier New" w:hint="default"/>
      </w:rPr>
    </w:lvl>
    <w:lvl w:ilvl="5" w:tplc="300A0005" w:tentative="1">
      <w:start w:val="1"/>
      <w:numFmt w:val="bullet"/>
      <w:lvlText w:val=""/>
      <w:lvlJc w:val="left"/>
      <w:pPr>
        <w:ind w:left="4717" w:hanging="360"/>
      </w:pPr>
      <w:rPr>
        <w:rFonts w:ascii="Wingdings" w:hAnsi="Wingdings" w:hint="default"/>
      </w:rPr>
    </w:lvl>
    <w:lvl w:ilvl="6" w:tplc="300A0001" w:tentative="1">
      <w:start w:val="1"/>
      <w:numFmt w:val="bullet"/>
      <w:lvlText w:val=""/>
      <w:lvlJc w:val="left"/>
      <w:pPr>
        <w:ind w:left="5437" w:hanging="360"/>
      </w:pPr>
      <w:rPr>
        <w:rFonts w:ascii="Symbol" w:hAnsi="Symbol" w:hint="default"/>
      </w:rPr>
    </w:lvl>
    <w:lvl w:ilvl="7" w:tplc="300A0003" w:tentative="1">
      <w:start w:val="1"/>
      <w:numFmt w:val="bullet"/>
      <w:lvlText w:val="o"/>
      <w:lvlJc w:val="left"/>
      <w:pPr>
        <w:ind w:left="6157" w:hanging="360"/>
      </w:pPr>
      <w:rPr>
        <w:rFonts w:ascii="Courier New" w:hAnsi="Courier New" w:cs="Courier New" w:hint="default"/>
      </w:rPr>
    </w:lvl>
    <w:lvl w:ilvl="8" w:tplc="300A0005" w:tentative="1">
      <w:start w:val="1"/>
      <w:numFmt w:val="bullet"/>
      <w:lvlText w:val=""/>
      <w:lvlJc w:val="left"/>
      <w:pPr>
        <w:ind w:left="6877" w:hanging="360"/>
      </w:pPr>
      <w:rPr>
        <w:rFonts w:ascii="Wingdings" w:hAnsi="Wingdings" w:hint="default"/>
      </w:rPr>
    </w:lvl>
  </w:abstractNum>
  <w:abstractNum w:abstractNumId="5" w15:restartNumberingAfterBreak="0">
    <w:nsid w:val="1FE37735"/>
    <w:multiLevelType w:val="multilevel"/>
    <w:tmpl w:val="779AD7A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57189F"/>
    <w:multiLevelType w:val="hybridMultilevel"/>
    <w:tmpl w:val="7654DD2E"/>
    <w:lvl w:ilvl="0" w:tplc="300A0017">
      <w:start w:val="1"/>
      <w:numFmt w:val="lowerLetter"/>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7" w15:restartNumberingAfterBreak="0">
    <w:nsid w:val="302706B1"/>
    <w:multiLevelType w:val="hybridMultilevel"/>
    <w:tmpl w:val="B15A6D7C"/>
    <w:lvl w:ilvl="0" w:tplc="300A0017">
      <w:start w:val="1"/>
      <w:numFmt w:val="lowerLetter"/>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8" w15:restartNumberingAfterBreak="0">
    <w:nsid w:val="38E56F9A"/>
    <w:multiLevelType w:val="hybridMultilevel"/>
    <w:tmpl w:val="87DA211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3BCD76B8"/>
    <w:multiLevelType w:val="hybridMultilevel"/>
    <w:tmpl w:val="7ECA7E9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D40776D"/>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5825A99"/>
    <w:multiLevelType w:val="hybridMultilevel"/>
    <w:tmpl w:val="09D6BAC6"/>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46B60905"/>
    <w:multiLevelType w:val="hybridMultilevel"/>
    <w:tmpl w:val="5318374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49492AC6"/>
    <w:multiLevelType w:val="multilevel"/>
    <w:tmpl w:val="779AD7A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AC2D32"/>
    <w:multiLevelType w:val="hybridMultilevel"/>
    <w:tmpl w:val="0912610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54FE64BD"/>
    <w:multiLevelType w:val="hybridMultilevel"/>
    <w:tmpl w:val="CBF04A00"/>
    <w:lvl w:ilvl="0" w:tplc="300A0017">
      <w:start w:val="1"/>
      <w:numFmt w:val="lowerLetter"/>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6" w15:restartNumberingAfterBreak="0">
    <w:nsid w:val="56E01B49"/>
    <w:multiLevelType w:val="hybridMultilevel"/>
    <w:tmpl w:val="F68E6CD2"/>
    <w:lvl w:ilvl="0" w:tplc="300A0001">
      <w:start w:val="1"/>
      <w:numFmt w:val="bullet"/>
      <w:lvlText w:val=""/>
      <w:lvlJc w:val="left"/>
      <w:pPr>
        <w:ind w:left="1429" w:hanging="360"/>
      </w:pPr>
      <w:rPr>
        <w:rFonts w:ascii="Symbol" w:hAnsi="Symbol"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17" w15:restartNumberingAfterBreak="0">
    <w:nsid w:val="58783A88"/>
    <w:multiLevelType w:val="hybridMultilevel"/>
    <w:tmpl w:val="65F4C752"/>
    <w:lvl w:ilvl="0" w:tplc="300A0001">
      <w:start w:val="1"/>
      <w:numFmt w:val="bullet"/>
      <w:lvlText w:val=""/>
      <w:lvlJc w:val="left"/>
      <w:pPr>
        <w:ind w:left="1429" w:hanging="360"/>
      </w:pPr>
      <w:rPr>
        <w:rFonts w:ascii="Symbol" w:hAnsi="Symbol"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18" w15:restartNumberingAfterBreak="0">
    <w:nsid w:val="60D17C60"/>
    <w:multiLevelType w:val="hybridMultilevel"/>
    <w:tmpl w:val="755A8F44"/>
    <w:lvl w:ilvl="0" w:tplc="30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17553B"/>
    <w:multiLevelType w:val="multilevel"/>
    <w:tmpl w:val="779AD7A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8FB43B0"/>
    <w:multiLevelType w:val="multilevel"/>
    <w:tmpl w:val="779AD7A4"/>
    <w:lvl w:ilvl="0">
      <w:start w:val="1"/>
      <w:numFmt w:val="decimal"/>
      <w:lvlText w:val="%1."/>
      <w:lvlJc w:val="left"/>
      <w:pPr>
        <w:ind w:left="5606" w:hanging="360"/>
      </w:pPr>
      <w:rPr>
        <w:rFonts w:hint="default"/>
      </w:rPr>
    </w:lvl>
    <w:lvl w:ilvl="1">
      <w:start w:val="1"/>
      <w:numFmt w:val="decimal"/>
      <w:isLgl/>
      <w:lvlText w:val="%1.%2."/>
      <w:lvlJc w:val="left"/>
      <w:pPr>
        <w:ind w:left="846"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720" w:hanging="720"/>
      </w:pPr>
      <w:rPr>
        <w:rFonts w:hint="default"/>
        <w:b/>
        <w: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82603B"/>
    <w:multiLevelType w:val="hybridMultilevel"/>
    <w:tmpl w:val="12E058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737A5399"/>
    <w:multiLevelType w:val="multilevel"/>
    <w:tmpl w:val="779AD7A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0B3373"/>
    <w:multiLevelType w:val="multilevel"/>
    <w:tmpl w:val="12627FD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B681EEB"/>
    <w:multiLevelType w:val="multilevel"/>
    <w:tmpl w:val="A4443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4457784">
    <w:abstractNumId w:val="2"/>
  </w:num>
  <w:num w:numId="2" w16cid:durableId="57435668">
    <w:abstractNumId w:val="10"/>
  </w:num>
  <w:num w:numId="3" w16cid:durableId="1733388823">
    <w:abstractNumId w:val="24"/>
  </w:num>
  <w:num w:numId="4" w16cid:durableId="1504013039">
    <w:abstractNumId w:val="9"/>
  </w:num>
  <w:num w:numId="5" w16cid:durableId="606959987">
    <w:abstractNumId w:val="11"/>
  </w:num>
  <w:num w:numId="6" w16cid:durableId="1079981902">
    <w:abstractNumId w:val="18"/>
  </w:num>
  <w:num w:numId="7" w16cid:durableId="1278372098">
    <w:abstractNumId w:val="12"/>
  </w:num>
  <w:num w:numId="8" w16cid:durableId="553011057">
    <w:abstractNumId w:val="20"/>
  </w:num>
  <w:num w:numId="9" w16cid:durableId="1407071779">
    <w:abstractNumId w:val="16"/>
  </w:num>
  <w:num w:numId="10" w16cid:durableId="135607123">
    <w:abstractNumId w:val="21"/>
  </w:num>
  <w:num w:numId="11" w16cid:durableId="859664427">
    <w:abstractNumId w:val="1"/>
  </w:num>
  <w:num w:numId="12" w16cid:durableId="1363943149">
    <w:abstractNumId w:val="13"/>
  </w:num>
  <w:num w:numId="13" w16cid:durableId="1446071971">
    <w:abstractNumId w:val="19"/>
  </w:num>
  <w:num w:numId="14" w16cid:durableId="923690299">
    <w:abstractNumId w:val="22"/>
  </w:num>
  <w:num w:numId="15" w16cid:durableId="948314252">
    <w:abstractNumId w:val="5"/>
  </w:num>
  <w:num w:numId="16" w16cid:durableId="607352921">
    <w:abstractNumId w:val="23"/>
  </w:num>
  <w:num w:numId="17" w16cid:durableId="210270426">
    <w:abstractNumId w:val="3"/>
  </w:num>
  <w:num w:numId="18" w16cid:durableId="566185883">
    <w:abstractNumId w:val="8"/>
  </w:num>
  <w:num w:numId="19" w16cid:durableId="1833912089">
    <w:abstractNumId w:val="4"/>
  </w:num>
  <w:num w:numId="20" w16cid:durableId="841044602">
    <w:abstractNumId w:val="0"/>
  </w:num>
  <w:num w:numId="21" w16cid:durableId="431245981">
    <w:abstractNumId w:val="14"/>
  </w:num>
  <w:num w:numId="22" w16cid:durableId="1850440271">
    <w:abstractNumId w:val="6"/>
  </w:num>
  <w:num w:numId="23" w16cid:durableId="813447388">
    <w:abstractNumId w:val="15"/>
  </w:num>
  <w:num w:numId="24" w16cid:durableId="1956474314">
    <w:abstractNumId w:val="7"/>
  </w:num>
  <w:num w:numId="25" w16cid:durableId="12987284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24"/>
    <w:rsid w:val="00007642"/>
    <w:rsid w:val="000458CE"/>
    <w:rsid w:val="000501E5"/>
    <w:rsid w:val="00054C2F"/>
    <w:rsid w:val="000618A2"/>
    <w:rsid w:val="000B1EB6"/>
    <w:rsid w:val="000E1166"/>
    <w:rsid w:val="00101C79"/>
    <w:rsid w:val="00104DD5"/>
    <w:rsid w:val="0011763E"/>
    <w:rsid w:val="001229A0"/>
    <w:rsid w:val="00125996"/>
    <w:rsid w:val="00141211"/>
    <w:rsid w:val="0014138B"/>
    <w:rsid w:val="0015311E"/>
    <w:rsid w:val="00163957"/>
    <w:rsid w:val="00164033"/>
    <w:rsid w:val="0016500A"/>
    <w:rsid w:val="001818EF"/>
    <w:rsid w:val="001907D8"/>
    <w:rsid w:val="00191C33"/>
    <w:rsid w:val="0019264F"/>
    <w:rsid w:val="001A0AB2"/>
    <w:rsid w:val="001B1D41"/>
    <w:rsid w:val="002000B4"/>
    <w:rsid w:val="00212F8A"/>
    <w:rsid w:val="00216384"/>
    <w:rsid w:val="00227829"/>
    <w:rsid w:val="002373FB"/>
    <w:rsid w:val="002400EE"/>
    <w:rsid w:val="0025210D"/>
    <w:rsid w:val="00252A2E"/>
    <w:rsid w:val="00256D53"/>
    <w:rsid w:val="0028427A"/>
    <w:rsid w:val="002A5465"/>
    <w:rsid w:val="002C11BF"/>
    <w:rsid w:val="002F64D1"/>
    <w:rsid w:val="003044C1"/>
    <w:rsid w:val="00306B11"/>
    <w:rsid w:val="00313D9D"/>
    <w:rsid w:val="003170D7"/>
    <w:rsid w:val="00342282"/>
    <w:rsid w:val="003476E3"/>
    <w:rsid w:val="00362711"/>
    <w:rsid w:val="0036434E"/>
    <w:rsid w:val="00372F63"/>
    <w:rsid w:val="00373013"/>
    <w:rsid w:val="00396585"/>
    <w:rsid w:val="003A21E6"/>
    <w:rsid w:val="003B2F9F"/>
    <w:rsid w:val="003C702C"/>
    <w:rsid w:val="003E6E9A"/>
    <w:rsid w:val="00411C1E"/>
    <w:rsid w:val="00444597"/>
    <w:rsid w:val="00457201"/>
    <w:rsid w:val="00461B7C"/>
    <w:rsid w:val="004716D8"/>
    <w:rsid w:val="00481C3D"/>
    <w:rsid w:val="00481ECE"/>
    <w:rsid w:val="00494167"/>
    <w:rsid w:val="00496DC7"/>
    <w:rsid w:val="004A35E0"/>
    <w:rsid w:val="004B35E5"/>
    <w:rsid w:val="004C4BA7"/>
    <w:rsid w:val="004C5814"/>
    <w:rsid w:val="004E2612"/>
    <w:rsid w:val="004E6AF7"/>
    <w:rsid w:val="004F3AB8"/>
    <w:rsid w:val="004F7746"/>
    <w:rsid w:val="0053188B"/>
    <w:rsid w:val="005518F9"/>
    <w:rsid w:val="00573F69"/>
    <w:rsid w:val="00575795"/>
    <w:rsid w:val="00583387"/>
    <w:rsid w:val="00586B7D"/>
    <w:rsid w:val="005B0C32"/>
    <w:rsid w:val="005B2F2F"/>
    <w:rsid w:val="005D676C"/>
    <w:rsid w:val="005F182F"/>
    <w:rsid w:val="006002EE"/>
    <w:rsid w:val="00641FE4"/>
    <w:rsid w:val="0065653F"/>
    <w:rsid w:val="006633AB"/>
    <w:rsid w:val="006A1E8F"/>
    <w:rsid w:val="006A3D92"/>
    <w:rsid w:val="006C3636"/>
    <w:rsid w:val="007034E3"/>
    <w:rsid w:val="00735FC8"/>
    <w:rsid w:val="00744D7D"/>
    <w:rsid w:val="0076091E"/>
    <w:rsid w:val="00794404"/>
    <w:rsid w:val="007B2FDB"/>
    <w:rsid w:val="007C2FDB"/>
    <w:rsid w:val="007D4B13"/>
    <w:rsid w:val="007F2DA6"/>
    <w:rsid w:val="007F6633"/>
    <w:rsid w:val="00844A3D"/>
    <w:rsid w:val="00846168"/>
    <w:rsid w:val="00854CC0"/>
    <w:rsid w:val="00855AAD"/>
    <w:rsid w:val="00863089"/>
    <w:rsid w:val="00882037"/>
    <w:rsid w:val="008A694D"/>
    <w:rsid w:val="008B3A1D"/>
    <w:rsid w:val="008C3F91"/>
    <w:rsid w:val="008C648C"/>
    <w:rsid w:val="008E5CA3"/>
    <w:rsid w:val="008F3F39"/>
    <w:rsid w:val="008F5291"/>
    <w:rsid w:val="009161F3"/>
    <w:rsid w:val="009209DD"/>
    <w:rsid w:val="00937307"/>
    <w:rsid w:val="0094189D"/>
    <w:rsid w:val="0094423F"/>
    <w:rsid w:val="00976CC6"/>
    <w:rsid w:val="009A1CE2"/>
    <w:rsid w:val="009A4B2B"/>
    <w:rsid w:val="009B531D"/>
    <w:rsid w:val="009D411F"/>
    <w:rsid w:val="009D6504"/>
    <w:rsid w:val="009F27D6"/>
    <w:rsid w:val="009F2A2F"/>
    <w:rsid w:val="009F7F38"/>
    <w:rsid w:val="00A0378C"/>
    <w:rsid w:val="00A0407D"/>
    <w:rsid w:val="00A339DD"/>
    <w:rsid w:val="00A33F01"/>
    <w:rsid w:val="00A4212E"/>
    <w:rsid w:val="00A53512"/>
    <w:rsid w:val="00A67FCB"/>
    <w:rsid w:val="00A8456D"/>
    <w:rsid w:val="00AD34DC"/>
    <w:rsid w:val="00AE46D1"/>
    <w:rsid w:val="00AF3CD1"/>
    <w:rsid w:val="00B02D9E"/>
    <w:rsid w:val="00B04FCC"/>
    <w:rsid w:val="00B05D3A"/>
    <w:rsid w:val="00B16321"/>
    <w:rsid w:val="00B200F5"/>
    <w:rsid w:val="00B262B5"/>
    <w:rsid w:val="00B4036F"/>
    <w:rsid w:val="00B51C68"/>
    <w:rsid w:val="00B73733"/>
    <w:rsid w:val="00BA0462"/>
    <w:rsid w:val="00BA130C"/>
    <w:rsid w:val="00BA5D60"/>
    <w:rsid w:val="00BA69E7"/>
    <w:rsid w:val="00BD7C06"/>
    <w:rsid w:val="00C02004"/>
    <w:rsid w:val="00C63F15"/>
    <w:rsid w:val="00C65269"/>
    <w:rsid w:val="00C76B24"/>
    <w:rsid w:val="00C80953"/>
    <w:rsid w:val="00C90BC0"/>
    <w:rsid w:val="00C9231F"/>
    <w:rsid w:val="00CB1C84"/>
    <w:rsid w:val="00CB5FE8"/>
    <w:rsid w:val="00CD63BF"/>
    <w:rsid w:val="00CE3383"/>
    <w:rsid w:val="00CF7C98"/>
    <w:rsid w:val="00D06EAC"/>
    <w:rsid w:val="00D1399C"/>
    <w:rsid w:val="00D220EC"/>
    <w:rsid w:val="00D27616"/>
    <w:rsid w:val="00D5090F"/>
    <w:rsid w:val="00D767D7"/>
    <w:rsid w:val="00D84628"/>
    <w:rsid w:val="00DA78C3"/>
    <w:rsid w:val="00DC7442"/>
    <w:rsid w:val="00DD137A"/>
    <w:rsid w:val="00DF32F9"/>
    <w:rsid w:val="00DF3953"/>
    <w:rsid w:val="00E0149B"/>
    <w:rsid w:val="00E02010"/>
    <w:rsid w:val="00E03193"/>
    <w:rsid w:val="00E03B3D"/>
    <w:rsid w:val="00E275EB"/>
    <w:rsid w:val="00E50006"/>
    <w:rsid w:val="00E54C24"/>
    <w:rsid w:val="00E600A7"/>
    <w:rsid w:val="00E723D6"/>
    <w:rsid w:val="00E72EB2"/>
    <w:rsid w:val="00E82698"/>
    <w:rsid w:val="00E96794"/>
    <w:rsid w:val="00EB707C"/>
    <w:rsid w:val="00EB7DEF"/>
    <w:rsid w:val="00ED2F82"/>
    <w:rsid w:val="00F003B1"/>
    <w:rsid w:val="00F12BDC"/>
    <w:rsid w:val="00F25854"/>
    <w:rsid w:val="00F34CF7"/>
    <w:rsid w:val="00F4710E"/>
    <w:rsid w:val="00F66123"/>
    <w:rsid w:val="00F6649B"/>
    <w:rsid w:val="00F72DF0"/>
    <w:rsid w:val="00F80A67"/>
    <w:rsid w:val="00F87F32"/>
    <w:rsid w:val="00FC532B"/>
    <w:rsid w:val="00FD4E31"/>
    <w:rsid w:val="00FE52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A8D72"/>
  <w15:chartTrackingRefBased/>
  <w15:docId w15:val="{0E83E08A-BF56-4AA3-A2A7-F28FD3A2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1C79"/>
    <w:pPr>
      <w:keepNext/>
      <w:keepLines/>
      <w:jc w:val="center"/>
      <w:outlineLvl w:val="0"/>
    </w:pPr>
    <w:rPr>
      <w:rFonts w:ascii="Times New Roman" w:eastAsiaTheme="majorEastAsia" w:hAnsi="Times New Roman" w:cstheme="majorBidi"/>
      <w:b/>
      <w:color w:val="000000" w:themeColor="text1"/>
      <w:sz w:val="24"/>
      <w:szCs w:val="32"/>
      <w:lang w:val="es-EC"/>
    </w:rPr>
  </w:style>
  <w:style w:type="paragraph" w:styleId="Ttulo2">
    <w:name w:val="heading 2"/>
    <w:basedOn w:val="Normal"/>
    <w:next w:val="Normal"/>
    <w:link w:val="Ttulo2Car"/>
    <w:uiPriority w:val="9"/>
    <w:unhideWhenUsed/>
    <w:qFormat/>
    <w:rsid w:val="00101C79"/>
    <w:pPr>
      <w:keepNext/>
      <w:keepLines/>
      <w:spacing w:before="40" w:after="0" w:line="360" w:lineRule="auto"/>
      <w:outlineLvl w:val="1"/>
    </w:pPr>
    <w:rPr>
      <w:rFonts w:ascii="Times New Roman" w:eastAsiaTheme="majorEastAsia" w:hAnsi="Times New Roman" w:cstheme="majorBidi"/>
      <w:b/>
      <w:sz w:val="24"/>
      <w:szCs w:val="26"/>
      <w:lang w:val="es-EC"/>
    </w:rPr>
  </w:style>
  <w:style w:type="paragraph" w:styleId="Ttulo3">
    <w:name w:val="heading 3"/>
    <w:basedOn w:val="Normal"/>
    <w:next w:val="Normal"/>
    <w:link w:val="Ttulo3Car"/>
    <w:uiPriority w:val="9"/>
    <w:unhideWhenUsed/>
    <w:qFormat/>
    <w:rsid w:val="00101C79"/>
    <w:pPr>
      <w:keepNext/>
      <w:keepLines/>
      <w:spacing w:before="40" w:after="0" w:line="360" w:lineRule="auto"/>
      <w:outlineLvl w:val="2"/>
    </w:pPr>
    <w:rPr>
      <w:rFonts w:ascii="Times New Roman" w:eastAsiaTheme="majorEastAsia" w:hAnsi="Times New Roman" w:cstheme="majorBidi"/>
      <w:b/>
      <w:i/>
      <w:sz w:val="24"/>
      <w:szCs w:val="24"/>
      <w:lang w:val="es-EC"/>
    </w:rPr>
  </w:style>
  <w:style w:type="paragraph" w:styleId="Ttulo4">
    <w:name w:val="heading 4"/>
    <w:basedOn w:val="Normal"/>
    <w:next w:val="Normal"/>
    <w:link w:val="Ttulo4Car"/>
    <w:uiPriority w:val="9"/>
    <w:unhideWhenUsed/>
    <w:qFormat/>
    <w:rsid w:val="00101C79"/>
    <w:pPr>
      <w:keepNext/>
      <w:keepLines/>
      <w:spacing w:before="40" w:after="0" w:line="360" w:lineRule="auto"/>
      <w:outlineLvl w:val="3"/>
    </w:pPr>
    <w:rPr>
      <w:rFonts w:ascii="Times New Roman" w:eastAsiaTheme="majorEastAsia" w:hAnsi="Times New Roman" w:cstheme="majorBidi"/>
      <w:b/>
      <w:i/>
      <w:iCs/>
      <w:sz w:val="24"/>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6B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6B24"/>
  </w:style>
  <w:style w:type="paragraph" w:styleId="Piedepgina">
    <w:name w:val="footer"/>
    <w:basedOn w:val="Normal"/>
    <w:link w:val="PiedepginaCar"/>
    <w:uiPriority w:val="99"/>
    <w:unhideWhenUsed/>
    <w:rsid w:val="00C76B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6B24"/>
  </w:style>
  <w:style w:type="character" w:styleId="Textodelmarcadordeposicin">
    <w:name w:val="Placeholder Text"/>
    <w:basedOn w:val="Fuentedeprrafopredeter"/>
    <w:uiPriority w:val="99"/>
    <w:semiHidden/>
    <w:rsid w:val="008C3F91"/>
    <w:rPr>
      <w:color w:val="808080"/>
    </w:rPr>
  </w:style>
  <w:style w:type="character" w:styleId="Hipervnculo">
    <w:name w:val="Hyperlink"/>
    <w:basedOn w:val="Fuentedeprrafopredeter"/>
    <w:uiPriority w:val="99"/>
    <w:unhideWhenUsed/>
    <w:rsid w:val="008C3F91"/>
    <w:rPr>
      <w:color w:val="0563C1" w:themeColor="hyperlink"/>
      <w:u w:val="single"/>
    </w:rPr>
  </w:style>
  <w:style w:type="character" w:styleId="Mencinsinresolver">
    <w:name w:val="Unresolved Mention"/>
    <w:basedOn w:val="Fuentedeprrafopredeter"/>
    <w:uiPriority w:val="99"/>
    <w:semiHidden/>
    <w:unhideWhenUsed/>
    <w:rsid w:val="008C3F91"/>
    <w:rPr>
      <w:color w:val="605E5C"/>
      <w:shd w:val="clear" w:color="auto" w:fill="E1DFDD"/>
    </w:rPr>
  </w:style>
  <w:style w:type="character" w:styleId="Refdecomentario">
    <w:name w:val="annotation reference"/>
    <w:basedOn w:val="Fuentedeprrafopredeter"/>
    <w:uiPriority w:val="99"/>
    <w:semiHidden/>
    <w:unhideWhenUsed/>
    <w:rsid w:val="00C65269"/>
    <w:rPr>
      <w:sz w:val="16"/>
      <w:szCs w:val="16"/>
    </w:rPr>
  </w:style>
  <w:style w:type="paragraph" w:styleId="Textocomentario">
    <w:name w:val="annotation text"/>
    <w:basedOn w:val="Normal"/>
    <w:link w:val="TextocomentarioCar"/>
    <w:uiPriority w:val="99"/>
    <w:semiHidden/>
    <w:unhideWhenUsed/>
    <w:rsid w:val="00C652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5269"/>
    <w:rPr>
      <w:sz w:val="20"/>
      <w:szCs w:val="20"/>
    </w:rPr>
  </w:style>
  <w:style w:type="paragraph" w:styleId="Asuntodelcomentario">
    <w:name w:val="annotation subject"/>
    <w:basedOn w:val="Textocomentario"/>
    <w:next w:val="Textocomentario"/>
    <w:link w:val="AsuntodelcomentarioCar"/>
    <w:uiPriority w:val="99"/>
    <w:semiHidden/>
    <w:unhideWhenUsed/>
    <w:rsid w:val="00C65269"/>
    <w:rPr>
      <w:b/>
      <w:bCs/>
    </w:rPr>
  </w:style>
  <w:style w:type="character" w:customStyle="1" w:styleId="AsuntodelcomentarioCar">
    <w:name w:val="Asunto del comentario Car"/>
    <w:basedOn w:val="TextocomentarioCar"/>
    <w:link w:val="Asuntodelcomentario"/>
    <w:uiPriority w:val="99"/>
    <w:semiHidden/>
    <w:rsid w:val="00C65269"/>
    <w:rPr>
      <w:b/>
      <w:bCs/>
      <w:sz w:val="20"/>
      <w:szCs w:val="20"/>
    </w:rPr>
  </w:style>
  <w:style w:type="paragraph" w:styleId="Prrafodelista">
    <w:name w:val="List Paragraph"/>
    <w:basedOn w:val="Normal"/>
    <w:uiPriority w:val="34"/>
    <w:qFormat/>
    <w:rsid w:val="00373013"/>
    <w:pPr>
      <w:ind w:left="720"/>
      <w:contextualSpacing/>
    </w:pPr>
  </w:style>
  <w:style w:type="character" w:styleId="Hipervnculovisitado">
    <w:name w:val="FollowedHyperlink"/>
    <w:basedOn w:val="Fuentedeprrafopredeter"/>
    <w:uiPriority w:val="99"/>
    <w:semiHidden/>
    <w:unhideWhenUsed/>
    <w:rsid w:val="00457201"/>
    <w:rPr>
      <w:color w:val="954F72" w:themeColor="followedHyperlink"/>
      <w:u w:val="single"/>
    </w:rPr>
  </w:style>
  <w:style w:type="paragraph" w:styleId="NormalWeb">
    <w:name w:val="Normal (Web)"/>
    <w:basedOn w:val="Normal"/>
    <w:uiPriority w:val="99"/>
    <w:semiHidden/>
    <w:unhideWhenUsed/>
    <w:rsid w:val="005518F9"/>
    <w:rPr>
      <w:rFonts w:ascii="Times New Roman" w:hAnsi="Times New Roman" w:cs="Times New Roman"/>
      <w:sz w:val="24"/>
      <w:szCs w:val="24"/>
    </w:rPr>
  </w:style>
  <w:style w:type="table" w:styleId="Tablanormal4">
    <w:name w:val="Plain Table 4"/>
    <w:basedOn w:val="Tablanormal"/>
    <w:uiPriority w:val="44"/>
    <w:rsid w:val="00A33F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94423F"/>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4423F"/>
    <w:pPr>
      <w:spacing w:after="0" w:line="240" w:lineRule="auto"/>
    </w:pPr>
    <w:rPr>
      <w:lang w:val="es-EC"/>
    </w:rPr>
  </w:style>
  <w:style w:type="paragraph" w:styleId="Bibliografa">
    <w:name w:val="Bibliography"/>
    <w:basedOn w:val="Normal"/>
    <w:next w:val="Normal"/>
    <w:uiPriority w:val="37"/>
    <w:unhideWhenUsed/>
    <w:rsid w:val="0094423F"/>
    <w:rPr>
      <w:lang w:val="es-EC"/>
    </w:rPr>
  </w:style>
  <w:style w:type="character" w:customStyle="1" w:styleId="Ttulo1Car">
    <w:name w:val="Título 1 Car"/>
    <w:basedOn w:val="Fuentedeprrafopredeter"/>
    <w:link w:val="Ttulo1"/>
    <w:uiPriority w:val="9"/>
    <w:rsid w:val="00101C79"/>
    <w:rPr>
      <w:rFonts w:ascii="Times New Roman" w:eastAsiaTheme="majorEastAsia" w:hAnsi="Times New Roman" w:cstheme="majorBidi"/>
      <w:b/>
      <w:color w:val="000000" w:themeColor="text1"/>
      <w:sz w:val="24"/>
      <w:szCs w:val="32"/>
      <w:lang w:val="es-EC"/>
    </w:rPr>
  </w:style>
  <w:style w:type="character" w:customStyle="1" w:styleId="Ttulo2Car">
    <w:name w:val="Título 2 Car"/>
    <w:basedOn w:val="Fuentedeprrafopredeter"/>
    <w:link w:val="Ttulo2"/>
    <w:uiPriority w:val="9"/>
    <w:rsid w:val="00101C79"/>
    <w:rPr>
      <w:rFonts w:ascii="Times New Roman" w:eastAsiaTheme="majorEastAsia" w:hAnsi="Times New Roman" w:cstheme="majorBidi"/>
      <w:b/>
      <w:sz w:val="24"/>
      <w:szCs w:val="26"/>
      <w:lang w:val="es-EC"/>
    </w:rPr>
  </w:style>
  <w:style w:type="character" w:customStyle="1" w:styleId="Ttulo3Car">
    <w:name w:val="Título 3 Car"/>
    <w:basedOn w:val="Fuentedeprrafopredeter"/>
    <w:link w:val="Ttulo3"/>
    <w:uiPriority w:val="9"/>
    <w:rsid w:val="00101C79"/>
    <w:rPr>
      <w:rFonts w:ascii="Times New Roman" w:eastAsiaTheme="majorEastAsia" w:hAnsi="Times New Roman" w:cstheme="majorBidi"/>
      <w:b/>
      <w:i/>
      <w:sz w:val="24"/>
      <w:szCs w:val="24"/>
      <w:lang w:val="es-EC"/>
    </w:rPr>
  </w:style>
  <w:style w:type="character" w:customStyle="1" w:styleId="Ttulo4Car">
    <w:name w:val="Título 4 Car"/>
    <w:basedOn w:val="Fuentedeprrafopredeter"/>
    <w:link w:val="Ttulo4"/>
    <w:uiPriority w:val="9"/>
    <w:rsid w:val="00101C79"/>
    <w:rPr>
      <w:rFonts w:ascii="Times New Roman" w:eastAsiaTheme="majorEastAsia" w:hAnsi="Times New Roman" w:cstheme="majorBidi"/>
      <w:b/>
      <w:i/>
      <w:iCs/>
      <w:sz w:val="24"/>
      <w:lang w:val="es-EC"/>
    </w:rPr>
  </w:style>
  <w:style w:type="paragraph" w:styleId="Ttulo">
    <w:name w:val="Title"/>
    <w:aliases w:val="titulo 3"/>
    <w:basedOn w:val="Normal"/>
    <w:next w:val="Normal"/>
    <w:link w:val="TtuloCar"/>
    <w:uiPriority w:val="10"/>
    <w:qFormat/>
    <w:rsid w:val="00101C79"/>
    <w:pPr>
      <w:contextualSpacing/>
    </w:pPr>
    <w:rPr>
      <w:rFonts w:ascii="Times New Roman" w:eastAsiaTheme="majorEastAsia" w:hAnsi="Times New Roman" w:cstheme="majorBidi"/>
      <w:b/>
      <w:spacing w:val="-10"/>
      <w:kern w:val="28"/>
      <w:sz w:val="24"/>
      <w:szCs w:val="56"/>
      <w:lang w:val="es-EC"/>
    </w:rPr>
  </w:style>
  <w:style w:type="character" w:customStyle="1" w:styleId="TtuloCar">
    <w:name w:val="Título Car"/>
    <w:aliases w:val="titulo 3 Car"/>
    <w:basedOn w:val="Fuentedeprrafopredeter"/>
    <w:link w:val="Ttulo"/>
    <w:uiPriority w:val="10"/>
    <w:rsid w:val="00101C79"/>
    <w:rPr>
      <w:rFonts w:ascii="Times New Roman" w:eastAsiaTheme="majorEastAsia" w:hAnsi="Times New Roman" w:cstheme="majorBidi"/>
      <w:b/>
      <w:spacing w:val="-10"/>
      <w:kern w:val="28"/>
      <w:sz w:val="24"/>
      <w:szCs w:val="56"/>
      <w:lang w:val="es-EC"/>
    </w:rPr>
  </w:style>
  <w:style w:type="character" w:customStyle="1" w:styleId="markedcontent">
    <w:name w:val="markedcontent"/>
    <w:basedOn w:val="Fuentedeprrafopredeter"/>
    <w:rsid w:val="00101C79"/>
  </w:style>
  <w:style w:type="character" w:styleId="Textoennegrita">
    <w:name w:val="Strong"/>
    <w:basedOn w:val="Fuentedeprrafopredeter"/>
    <w:uiPriority w:val="22"/>
    <w:qFormat/>
    <w:rsid w:val="00101C79"/>
    <w:rPr>
      <w:b/>
      <w:bCs/>
    </w:rPr>
  </w:style>
  <w:style w:type="paragraph" w:styleId="TDC1">
    <w:name w:val="toc 1"/>
    <w:basedOn w:val="Normal"/>
    <w:next w:val="Normal"/>
    <w:autoRedefine/>
    <w:uiPriority w:val="39"/>
    <w:unhideWhenUsed/>
    <w:rsid w:val="00101C79"/>
    <w:pPr>
      <w:tabs>
        <w:tab w:val="left" w:pos="851"/>
        <w:tab w:val="right" w:leader="dot" w:pos="8789"/>
      </w:tabs>
      <w:spacing w:before="240" w:after="0" w:line="360" w:lineRule="auto"/>
      <w:ind w:firstLine="397"/>
    </w:pPr>
    <w:rPr>
      <w:rFonts w:ascii="Times New Roman" w:hAnsi="Times New Roman" w:cs="Times New Roman"/>
      <w:b/>
      <w:noProof/>
      <w:sz w:val="24"/>
      <w:szCs w:val="24"/>
      <w:lang w:val="es-EC"/>
    </w:rPr>
  </w:style>
  <w:style w:type="paragraph" w:styleId="TDC2">
    <w:name w:val="toc 2"/>
    <w:basedOn w:val="Normal"/>
    <w:next w:val="Normal"/>
    <w:autoRedefine/>
    <w:uiPriority w:val="39"/>
    <w:unhideWhenUsed/>
    <w:rsid w:val="00101C79"/>
    <w:pPr>
      <w:tabs>
        <w:tab w:val="left" w:pos="880"/>
        <w:tab w:val="right" w:leader="dot" w:pos="8789"/>
      </w:tabs>
      <w:spacing w:before="240" w:after="0" w:line="360" w:lineRule="auto"/>
      <w:ind w:left="851" w:hanging="851"/>
      <w:jc w:val="both"/>
    </w:pPr>
    <w:rPr>
      <w:rFonts w:ascii="Times New Roman" w:hAnsi="Times New Roman" w:cs="Times New Roman"/>
      <w:noProof/>
      <w:sz w:val="24"/>
      <w:szCs w:val="24"/>
      <w:lang w:val="es-EC"/>
    </w:rPr>
  </w:style>
  <w:style w:type="paragraph" w:styleId="TDC3">
    <w:name w:val="toc 3"/>
    <w:basedOn w:val="Normal"/>
    <w:next w:val="Normal"/>
    <w:autoRedefine/>
    <w:uiPriority w:val="39"/>
    <w:unhideWhenUsed/>
    <w:rsid w:val="00101C79"/>
    <w:pPr>
      <w:tabs>
        <w:tab w:val="left" w:pos="1760"/>
        <w:tab w:val="right" w:leader="dot" w:pos="8494"/>
      </w:tabs>
      <w:spacing w:beforeLines="100" w:before="240" w:afterLines="150" w:after="360" w:line="360" w:lineRule="auto"/>
      <w:ind w:left="440" w:firstLine="397"/>
    </w:pPr>
    <w:rPr>
      <w:rFonts w:ascii="Times New Roman" w:eastAsia="Times New Roman" w:hAnsi="Times New Roman" w:cs="Times New Roman"/>
      <w:i/>
      <w:iCs/>
      <w:noProof/>
      <w:sz w:val="24"/>
      <w:szCs w:val="24"/>
      <w:lang w:val="es-EC" w:eastAsia="es-EC"/>
    </w:rPr>
  </w:style>
  <w:style w:type="character" w:styleId="nfasis">
    <w:name w:val="Emphasis"/>
    <w:basedOn w:val="Fuentedeprrafopredeter"/>
    <w:uiPriority w:val="20"/>
    <w:qFormat/>
    <w:rsid w:val="00101C79"/>
    <w:rPr>
      <w:i/>
      <w:iCs/>
    </w:rPr>
  </w:style>
  <w:style w:type="paragraph" w:styleId="HTMLconformatoprevio">
    <w:name w:val="HTML Preformatted"/>
    <w:basedOn w:val="Normal"/>
    <w:link w:val="HTMLconformatoprevioCar"/>
    <w:uiPriority w:val="99"/>
    <w:unhideWhenUsed/>
    <w:rsid w:val="0010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101C79"/>
    <w:rPr>
      <w:rFonts w:ascii="Courier New" w:eastAsia="Times New Roman" w:hAnsi="Courier New" w:cs="Courier New"/>
      <w:sz w:val="20"/>
      <w:szCs w:val="20"/>
      <w:lang w:val="es-EC" w:eastAsia="es-EC"/>
    </w:rPr>
  </w:style>
  <w:style w:type="character" w:customStyle="1" w:styleId="y2iqfc">
    <w:name w:val="y2iqfc"/>
    <w:basedOn w:val="Fuentedeprrafopredeter"/>
    <w:rsid w:val="00101C79"/>
  </w:style>
  <w:style w:type="paragraph" w:styleId="Textoindependiente">
    <w:name w:val="Body Text"/>
    <w:basedOn w:val="Normal"/>
    <w:link w:val="TextoindependienteCar"/>
    <w:uiPriority w:val="1"/>
    <w:qFormat/>
    <w:rsid w:val="00101C79"/>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101C79"/>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809734">
      <w:bodyDiv w:val="1"/>
      <w:marLeft w:val="0"/>
      <w:marRight w:val="0"/>
      <w:marTop w:val="0"/>
      <w:marBottom w:val="0"/>
      <w:divBdr>
        <w:top w:val="none" w:sz="0" w:space="0" w:color="auto"/>
        <w:left w:val="none" w:sz="0" w:space="0" w:color="auto"/>
        <w:bottom w:val="none" w:sz="0" w:space="0" w:color="auto"/>
        <w:right w:val="none" w:sz="0" w:space="0" w:color="auto"/>
      </w:divBdr>
      <w:divsChild>
        <w:div w:id="988173707">
          <w:marLeft w:val="0"/>
          <w:marRight w:val="0"/>
          <w:marTop w:val="0"/>
          <w:marBottom w:val="0"/>
          <w:divBdr>
            <w:top w:val="single" w:sz="2" w:space="0" w:color="E3E3E3"/>
            <w:left w:val="single" w:sz="2" w:space="0" w:color="E3E3E3"/>
            <w:bottom w:val="single" w:sz="2" w:space="0" w:color="E3E3E3"/>
            <w:right w:val="single" w:sz="2" w:space="0" w:color="E3E3E3"/>
          </w:divBdr>
          <w:divsChild>
            <w:div w:id="944072336">
              <w:marLeft w:val="0"/>
              <w:marRight w:val="0"/>
              <w:marTop w:val="0"/>
              <w:marBottom w:val="0"/>
              <w:divBdr>
                <w:top w:val="single" w:sz="2" w:space="0" w:color="E3E3E3"/>
                <w:left w:val="single" w:sz="2" w:space="0" w:color="E3E3E3"/>
                <w:bottom w:val="single" w:sz="2" w:space="0" w:color="E3E3E3"/>
                <w:right w:val="single" w:sz="2" w:space="0" w:color="E3E3E3"/>
              </w:divBdr>
              <w:divsChild>
                <w:div w:id="261498494">
                  <w:marLeft w:val="0"/>
                  <w:marRight w:val="0"/>
                  <w:marTop w:val="0"/>
                  <w:marBottom w:val="0"/>
                  <w:divBdr>
                    <w:top w:val="single" w:sz="2" w:space="0" w:color="E3E3E3"/>
                    <w:left w:val="single" w:sz="2" w:space="0" w:color="E3E3E3"/>
                    <w:bottom w:val="single" w:sz="2" w:space="0" w:color="E3E3E3"/>
                    <w:right w:val="single" w:sz="2" w:space="0" w:color="E3E3E3"/>
                  </w:divBdr>
                  <w:divsChild>
                    <w:div w:id="155925292">
                      <w:marLeft w:val="0"/>
                      <w:marRight w:val="0"/>
                      <w:marTop w:val="0"/>
                      <w:marBottom w:val="0"/>
                      <w:divBdr>
                        <w:top w:val="single" w:sz="2" w:space="0" w:color="E3E3E3"/>
                        <w:left w:val="single" w:sz="2" w:space="0" w:color="E3E3E3"/>
                        <w:bottom w:val="single" w:sz="2" w:space="0" w:color="E3E3E3"/>
                        <w:right w:val="single" w:sz="2" w:space="0" w:color="E3E3E3"/>
                      </w:divBdr>
                      <w:divsChild>
                        <w:div w:id="1258056578">
                          <w:marLeft w:val="0"/>
                          <w:marRight w:val="0"/>
                          <w:marTop w:val="0"/>
                          <w:marBottom w:val="0"/>
                          <w:divBdr>
                            <w:top w:val="single" w:sz="2" w:space="0" w:color="E3E3E3"/>
                            <w:left w:val="single" w:sz="2" w:space="0" w:color="E3E3E3"/>
                            <w:bottom w:val="single" w:sz="2" w:space="0" w:color="E3E3E3"/>
                            <w:right w:val="single" w:sz="2" w:space="0" w:color="E3E3E3"/>
                          </w:divBdr>
                          <w:divsChild>
                            <w:div w:id="675500093">
                              <w:marLeft w:val="0"/>
                              <w:marRight w:val="0"/>
                              <w:marTop w:val="100"/>
                              <w:marBottom w:val="100"/>
                              <w:divBdr>
                                <w:top w:val="single" w:sz="2" w:space="0" w:color="E3E3E3"/>
                                <w:left w:val="single" w:sz="2" w:space="0" w:color="E3E3E3"/>
                                <w:bottom w:val="single" w:sz="2" w:space="0" w:color="E3E3E3"/>
                                <w:right w:val="single" w:sz="2" w:space="0" w:color="E3E3E3"/>
                              </w:divBdr>
                              <w:divsChild>
                                <w:div w:id="398065915">
                                  <w:marLeft w:val="0"/>
                                  <w:marRight w:val="0"/>
                                  <w:marTop w:val="0"/>
                                  <w:marBottom w:val="0"/>
                                  <w:divBdr>
                                    <w:top w:val="single" w:sz="2" w:space="0" w:color="E3E3E3"/>
                                    <w:left w:val="single" w:sz="2" w:space="0" w:color="E3E3E3"/>
                                    <w:bottom w:val="single" w:sz="2" w:space="0" w:color="E3E3E3"/>
                                    <w:right w:val="single" w:sz="2" w:space="0" w:color="E3E3E3"/>
                                  </w:divBdr>
                                  <w:divsChild>
                                    <w:div w:id="1822234593">
                                      <w:marLeft w:val="0"/>
                                      <w:marRight w:val="0"/>
                                      <w:marTop w:val="0"/>
                                      <w:marBottom w:val="0"/>
                                      <w:divBdr>
                                        <w:top w:val="single" w:sz="2" w:space="0" w:color="E3E3E3"/>
                                        <w:left w:val="single" w:sz="2" w:space="0" w:color="E3E3E3"/>
                                        <w:bottom w:val="single" w:sz="2" w:space="0" w:color="E3E3E3"/>
                                        <w:right w:val="single" w:sz="2" w:space="0" w:color="E3E3E3"/>
                                      </w:divBdr>
                                      <w:divsChild>
                                        <w:div w:id="700859773">
                                          <w:marLeft w:val="0"/>
                                          <w:marRight w:val="0"/>
                                          <w:marTop w:val="0"/>
                                          <w:marBottom w:val="0"/>
                                          <w:divBdr>
                                            <w:top w:val="single" w:sz="2" w:space="0" w:color="E3E3E3"/>
                                            <w:left w:val="single" w:sz="2" w:space="0" w:color="E3E3E3"/>
                                            <w:bottom w:val="single" w:sz="2" w:space="0" w:color="E3E3E3"/>
                                            <w:right w:val="single" w:sz="2" w:space="0" w:color="E3E3E3"/>
                                          </w:divBdr>
                                          <w:divsChild>
                                            <w:div w:id="292247476">
                                              <w:marLeft w:val="0"/>
                                              <w:marRight w:val="0"/>
                                              <w:marTop w:val="0"/>
                                              <w:marBottom w:val="0"/>
                                              <w:divBdr>
                                                <w:top w:val="single" w:sz="2" w:space="0" w:color="E3E3E3"/>
                                                <w:left w:val="single" w:sz="2" w:space="0" w:color="E3E3E3"/>
                                                <w:bottom w:val="single" w:sz="2" w:space="0" w:color="E3E3E3"/>
                                                <w:right w:val="single" w:sz="2" w:space="0" w:color="E3E3E3"/>
                                              </w:divBdr>
                                              <w:divsChild>
                                                <w:div w:id="799805862">
                                                  <w:marLeft w:val="0"/>
                                                  <w:marRight w:val="0"/>
                                                  <w:marTop w:val="0"/>
                                                  <w:marBottom w:val="0"/>
                                                  <w:divBdr>
                                                    <w:top w:val="single" w:sz="2" w:space="0" w:color="E3E3E3"/>
                                                    <w:left w:val="single" w:sz="2" w:space="0" w:color="E3E3E3"/>
                                                    <w:bottom w:val="single" w:sz="2" w:space="0" w:color="E3E3E3"/>
                                                    <w:right w:val="single" w:sz="2" w:space="0" w:color="E3E3E3"/>
                                                  </w:divBdr>
                                                  <w:divsChild>
                                                    <w:div w:id="1880170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82968595">
          <w:marLeft w:val="0"/>
          <w:marRight w:val="0"/>
          <w:marTop w:val="0"/>
          <w:marBottom w:val="0"/>
          <w:divBdr>
            <w:top w:val="none" w:sz="0" w:space="0" w:color="auto"/>
            <w:left w:val="none" w:sz="0" w:space="0" w:color="auto"/>
            <w:bottom w:val="none" w:sz="0" w:space="0" w:color="auto"/>
            <w:right w:val="none" w:sz="0" w:space="0" w:color="auto"/>
          </w:divBdr>
        </w:div>
      </w:divsChild>
    </w:div>
    <w:div w:id="833255158">
      <w:bodyDiv w:val="1"/>
      <w:marLeft w:val="0"/>
      <w:marRight w:val="0"/>
      <w:marTop w:val="0"/>
      <w:marBottom w:val="0"/>
      <w:divBdr>
        <w:top w:val="none" w:sz="0" w:space="0" w:color="auto"/>
        <w:left w:val="none" w:sz="0" w:space="0" w:color="auto"/>
        <w:bottom w:val="none" w:sz="0" w:space="0" w:color="auto"/>
        <w:right w:val="none" w:sz="0" w:space="0" w:color="auto"/>
      </w:divBdr>
      <w:divsChild>
        <w:div w:id="578250985">
          <w:marLeft w:val="0"/>
          <w:marRight w:val="0"/>
          <w:marTop w:val="0"/>
          <w:marBottom w:val="0"/>
          <w:divBdr>
            <w:top w:val="single" w:sz="2" w:space="0" w:color="E3E3E3"/>
            <w:left w:val="single" w:sz="2" w:space="0" w:color="E3E3E3"/>
            <w:bottom w:val="single" w:sz="2" w:space="0" w:color="E3E3E3"/>
            <w:right w:val="single" w:sz="2" w:space="0" w:color="E3E3E3"/>
          </w:divBdr>
          <w:divsChild>
            <w:div w:id="1528177917">
              <w:marLeft w:val="0"/>
              <w:marRight w:val="0"/>
              <w:marTop w:val="0"/>
              <w:marBottom w:val="0"/>
              <w:divBdr>
                <w:top w:val="single" w:sz="2" w:space="0" w:color="E3E3E3"/>
                <w:left w:val="single" w:sz="2" w:space="0" w:color="E3E3E3"/>
                <w:bottom w:val="single" w:sz="2" w:space="0" w:color="E3E3E3"/>
                <w:right w:val="single" w:sz="2" w:space="0" w:color="E3E3E3"/>
              </w:divBdr>
              <w:divsChild>
                <w:div w:id="1921213856">
                  <w:marLeft w:val="0"/>
                  <w:marRight w:val="0"/>
                  <w:marTop w:val="0"/>
                  <w:marBottom w:val="0"/>
                  <w:divBdr>
                    <w:top w:val="single" w:sz="2" w:space="0" w:color="E3E3E3"/>
                    <w:left w:val="single" w:sz="2" w:space="0" w:color="E3E3E3"/>
                    <w:bottom w:val="single" w:sz="2" w:space="0" w:color="E3E3E3"/>
                    <w:right w:val="single" w:sz="2" w:space="0" w:color="E3E3E3"/>
                  </w:divBdr>
                  <w:divsChild>
                    <w:div w:id="604580626">
                      <w:marLeft w:val="0"/>
                      <w:marRight w:val="0"/>
                      <w:marTop w:val="0"/>
                      <w:marBottom w:val="0"/>
                      <w:divBdr>
                        <w:top w:val="single" w:sz="2" w:space="0" w:color="E3E3E3"/>
                        <w:left w:val="single" w:sz="2" w:space="0" w:color="E3E3E3"/>
                        <w:bottom w:val="single" w:sz="2" w:space="0" w:color="E3E3E3"/>
                        <w:right w:val="single" w:sz="2" w:space="0" w:color="E3E3E3"/>
                      </w:divBdr>
                      <w:divsChild>
                        <w:div w:id="1474760913">
                          <w:marLeft w:val="0"/>
                          <w:marRight w:val="0"/>
                          <w:marTop w:val="0"/>
                          <w:marBottom w:val="0"/>
                          <w:divBdr>
                            <w:top w:val="single" w:sz="2" w:space="0" w:color="E3E3E3"/>
                            <w:left w:val="single" w:sz="2" w:space="0" w:color="E3E3E3"/>
                            <w:bottom w:val="single" w:sz="2" w:space="0" w:color="E3E3E3"/>
                            <w:right w:val="single" w:sz="2" w:space="0" w:color="E3E3E3"/>
                          </w:divBdr>
                          <w:divsChild>
                            <w:div w:id="1059329845">
                              <w:marLeft w:val="0"/>
                              <w:marRight w:val="0"/>
                              <w:marTop w:val="100"/>
                              <w:marBottom w:val="100"/>
                              <w:divBdr>
                                <w:top w:val="single" w:sz="2" w:space="0" w:color="E3E3E3"/>
                                <w:left w:val="single" w:sz="2" w:space="0" w:color="E3E3E3"/>
                                <w:bottom w:val="single" w:sz="2" w:space="0" w:color="E3E3E3"/>
                                <w:right w:val="single" w:sz="2" w:space="0" w:color="E3E3E3"/>
                              </w:divBdr>
                              <w:divsChild>
                                <w:div w:id="411245278">
                                  <w:marLeft w:val="0"/>
                                  <w:marRight w:val="0"/>
                                  <w:marTop w:val="0"/>
                                  <w:marBottom w:val="0"/>
                                  <w:divBdr>
                                    <w:top w:val="single" w:sz="2" w:space="0" w:color="E3E3E3"/>
                                    <w:left w:val="single" w:sz="2" w:space="0" w:color="E3E3E3"/>
                                    <w:bottom w:val="single" w:sz="2" w:space="0" w:color="E3E3E3"/>
                                    <w:right w:val="single" w:sz="2" w:space="0" w:color="E3E3E3"/>
                                  </w:divBdr>
                                  <w:divsChild>
                                    <w:div w:id="620460034">
                                      <w:marLeft w:val="0"/>
                                      <w:marRight w:val="0"/>
                                      <w:marTop w:val="0"/>
                                      <w:marBottom w:val="0"/>
                                      <w:divBdr>
                                        <w:top w:val="single" w:sz="2" w:space="0" w:color="E3E3E3"/>
                                        <w:left w:val="single" w:sz="2" w:space="0" w:color="E3E3E3"/>
                                        <w:bottom w:val="single" w:sz="2" w:space="0" w:color="E3E3E3"/>
                                        <w:right w:val="single" w:sz="2" w:space="0" w:color="E3E3E3"/>
                                      </w:divBdr>
                                      <w:divsChild>
                                        <w:div w:id="1613047448">
                                          <w:marLeft w:val="0"/>
                                          <w:marRight w:val="0"/>
                                          <w:marTop w:val="0"/>
                                          <w:marBottom w:val="0"/>
                                          <w:divBdr>
                                            <w:top w:val="single" w:sz="2" w:space="0" w:color="E3E3E3"/>
                                            <w:left w:val="single" w:sz="2" w:space="0" w:color="E3E3E3"/>
                                            <w:bottom w:val="single" w:sz="2" w:space="0" w:color="E3E3E3"/>
                                            <w:right w:val="single" w:sz="2" w:space="0" w:color="E3E3E3"/>
                                          </w:divBdr>
                                          <w:divsChild>
                                            <w:div w:id="205677978">
                                              <w:marLeft w:val="0"/>
                                              <w:marRight w:val="0"/>
                                              <w:marTop w:val="0"/>
                                              <w:marBottom w:val="0"/>
                                              <w:divBdr>
                                                <w:top w:val="single" w:sz="2" w:space="0" w:color="E3E3E3"/>
                                                <w:left w:val="single" w:sz="2" w:space="0" w:color="E3E3E3"/>
                                                <w:bottom w:val="single" w:sz="2" w:space="0" w:color="E3E3E3"/>
                                                <w:right w:val="single" w:sz="2" w:space="0" w:color="E3E3E3"/>
                                              </w:divBdr>
                                              <w:divsChild>
                                                <w:div w:id="814026253">
                                                  <w:marLeft w:val="0"/>
                                                  <w:marRight w:val="0"/>
                                                  <w:marTop w:val="0"/>
                                                  <w:marBottom w:val="0"/>
                                                  <w:divBdr>
                                                    <w:top w:val="single" w:sz="2" w:space="0" w:color="E3E3E3"/>
                                                    <w:left w:val="single" w:sz="2" w:space="0" w:color="E3E3E3"/>
                                                    <w:bottom w:val="single" w:sz="2" w:space="0" w:color="E3E3E3"/>
                                                    <w:right w:val="single" w:sz="2" w:space="0" w:color="E3E3E3"/>
                                                  </w:divBdr>
                                                  <w:divsChild>
                                                    <w:div w:id="268663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08744617">
          <w:marLeft w:val="0"/>
          <w:marRight w:val="0"/>
          <w:marTop w:val="0"/>
          <w:marBottom w:val="0"/>
          <w:divBdr>
            <w:top w:val="none" w:sz="0" w:space="0" w:color="auto"/>
            <w:left w:val="none" w:sz="0" w:space="0" w:color="auto"/>
            <w:bottom w:val="none" w:sz="0" w:space="0" w:color="auto"/>
            <w:right w:val="none" w:sz="0" w:space="0" w:color="auto"/>
          </w:divBdr>
        </w:div>
      </w:divsChild>
    </w:div>
    <w:div w:id="921911929">
      <w:bodyDiv w:val="1"/>
      <w:marLeft w:val="0"/>
      <w:marRight w:val="0"/>
      <w:marTop w:val="0"/>
      <w:marBottom w:val="0"/>
      <w:divBdr>
        <w:top w:val="none" w:sz="0" w:space="0" w:color="auto"/>
        <w:left w:val="none" w:sz="0" w:space="0" w:color="auto"/>
        <w:bottom w:val="none" w:sz="0" w:space="0" w:color="auto"/>
        <w:right w:val="none" w:sz="0" w:space="0" w:color="auto"/>
      </w:divBdr>
    </w:div>
    <w:div w:id="1106075652">
      <w:bodyDiv w:val="1"/>
      <w:marLeft w:val="0"/>
      <w:marRight w:val="0"/>
      <w:marTop w:val="0"/>
      <w:marBottom w:val="0"/>
      <w:divBdr>
        <w:top w:val="none" w:sz="0" w:space="0" w:color="auto"/>
        <w:left w:val="none" w:sz="0" w:space="0" w:color="auto"/>
        <w:bottom w:val="none" w:sz="0" w:space="0" w:color="auto"/>
        <w:right w:val="none" w:sz="0" w:space="0" w:color="auto"/>
      </w:divBdr>
    </w:div>
    <w:div w:id="1907570872">
      <w:bodyDiv w:val="1"/>
      <w:marLeft w:val="0"/>
      <w:marRight w:val="0"/>
      <w:marTop w:val="0"/>
      <w:marBottom w:val="0"/>
      <w:divBdr>
        <w:top w:val="none" w:sz="0" w:space="0" w:color="auto"/>
        <w:left w:val="none" w:sz="0" w:space="0" w:color="auto"/>
        <w:bottom w:val="none" w:sz="0" w:space="0" w:color="auto"/>
        <w:right w:val="none" w:sz="0" w:space="0" w:color="auto"/>
      </w:divBdr>
    </w:div>
    <w:div w:id="212186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to.mero@unesum.edu.e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ynier.garcia@unesum.edu.ec"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Sot11</b:Tag>
    <b:SourceType>JournalArticle</b:SourceType>
    <b:Guid>{D2AECFDE-B4A6-4D32-977A-FC680E68A687}</b:Guid>
    <b:Title>El plagio y su impacto a nivel académico y profesional</b:Title>
    <b:JournalName>Revista E-Ciencias de la Información</b:JournalName>
    <b:Year>2011</b:Year>
    <b:Pages>1-14</b:Pages>
    <b:Volume>2</b:Volume>
    <b:Issue>1</b:Issue>
    <b:Author>
      <b:Author>
        <b:NameList>
          <b:Person>
            <b:Last>Soto</b:Last>
            <b:First>Armando</b:First>
          </b:Person>
        </b:NameList>
      </b:Author>
    </b:Author>
    <b:RefOrder>42</b:RefOrder>
  </b:Source>
  <b:Source>
    <b:Tag>Enr20</b:Tag>
    <b:SourceType>JournalArticle</b:SourceType>
    <b:Guid>{A8F61D5F-9EE2-4E1D-AA5F-10820FBA878A}</b:Guid>
    <b:Title>El plagio, un flageloen el ámbito académico ecuatoriano</b:Title>
    <b:JournalName>Revista Universidad y Sociedad</b:JournalName>
    <b:Year>2020</b:Year>
    <b:Pages>407-415</b:Pages>
    <b:Author>
      <b:Author>
        <b:NameList>
          <b:Person>
            <b:Last>Espinoza</b:Last>
            <b:First>Enrique</b:First>
          </b:Person>
        </b:NameList>
      </b:Author>
    </b:Author>
    <b:Volume>12</b:Volume>
    <b:Issue>3</b:Issue>
    <b:RefOrder>43</b:RefOrder>
  </b:Source>
  <b:Source>
    <b:Tag>Por</b:Tag>
    <b:SourceType>JournalArticle</b:SourceType>
    <b:Guid>{FFD26296-0DEB-4C6A-A30B-E5017792B7BD}</b:Guid>
    <b:Author>
      <b:Author>
        <b:NameList>
          <b:Person>
            <b:Last>Porlán</b:Last>
            <b:First>Rafael</b:First>
          </b:Person>
        </b:NameList>
      </b:Author>
    </b:Author>
    <b:Year>2022</b:Year>
    <b:Title>El cambio de la enseñanza y el aprendizaje en tiempos de pandemia.</b:Title>
    <b:Publisher>Revista de educación ambiental y sostenibilidad,  </b:Publisher>
    <b:JournalName>Revista de educación ambiental y sostenibilidad,</b:JournalName>
    <b:Pages>01-13.</b:Pages>
    <b:DOI>doi:https://doi.org/10.25267/Rev_educ_ambient_sostenibilidad.2020.v2.i1.1</b:DOI>
    <b:RefOrder>44</b:RefOrder>
  </b:Source>
  <b:Source>
    <b:Tag>Góm22</b:Tag>
    <b:SourceType>JournalArticle</b:SourceType>
    <b:Guid>{F1872A0D-F14C-4381-8513-A6ACE8F7F1F4}</b:Guid>
    <b:Author>
      <b:Author>
        <b:NameList>
          <b:Person>
            <b:Last>Gomez</b:Last>
            <b:First>Indira</b:First>
          </b:Person>
        </b:NameList>
      </b:Author>
    </b:Author>
    <b:Year>2022</b:Year>
    <b:Title>Educación virtual en tiempos de pandemia: Incremento de la desigualdad social en el Perú.</b:Title>
    <b:JournalName>Scielo Revista Chakiñan de Ciencias Sociales y Humanidades</b:JournalName>
    <b:DOI>doi:https://doi.org/10.1590/SciELOPreprints</b:DOI>
    <b:RefOrder>45</b:RefOrder>
  </b:Source>
  <b:Source>
    <b:Tag>Bal</b:Tag>
    <b:SourceType>BookSection</b:SourceType>
    <b:Guid>{F8527408-CDB0-4C66-A9B4-135A6900532F}</b:Guid>
    <b:Author>
      <b:Author>
        <b:NameList>
          <b:Person>
            <b:Last>Balarín</b:Last>
            <b:First>M</b:First>
          </b:Person>
          <b:Person>
            <b:Last>Santiago</b:Last>
            <b:First>C.</b:First>
          </b:Person>
        </b:NameList>
      </b:Author>
      <b:BookAuthor>
        <b:NameList>
          <b:Person>
            <b:Last>Blarin</b:Last>
            <b:First>M</b:First>
          </b:Person>
        </b:NameList>
      </b:BookAuthor>
    </b:Author>
    <b:Year>2022</b:Year>
    <b:Title>La calidad de la participación de los padres de familia y el rendimiento estudiantil en las escuelas públicas peruanas.</b:Title>
    <b:City>Lima</b:City>
    <b:Publisher>GRADE; Niños del Milenio.</b:Publisher>
    <b:RefOrder>46</b:RefOrder>
  </b:Source>
  <b:Source>
    <b:Tag>Láz22</b:Tag>
    <b:SourceType>JournalArticle</b:SourceType>
    <b:Guid>{D383075A-FEE3-4A4C-9E64-121D813F1BD8}</b:Guid>
    <b:Author>
      <b:Author>
        <b:NameList>
          <b:Person>
            <b:Last>Santos</b:Last>
            <b:First>V</b:First>
          </b:Person>
          <b:Person>
            <b:Last>Naranjo</b:Last>
            <b:First>T</b:First>
          </b:Person>
          <b:Person>
            <b:Last>Cedillo</b:Last>
            <b:First>T</b:First>
          </b:Person>
          <b:Person>
            <b:Last>Mayanza</b:Last>
            <b:First>O</b:First>
          </b:Person>
        </b:NameList>
      </b:Author>
    </b:Author>
    <b:Year>2022</b:Year>
    <b:Title>Funciones del Trabajador Social en la educación formal.</b:Title>
    <b:LCID>en-US</b:LCID>
    <b:JournalName>Horizontes Revista de Investigación en Ciencias de la Educación</b:JournalName>
    <b:RefOrder>47</b:RefOrder>
  </b:Source>
  <b:Source>
    <b:Tag>Gon21</b:Tag>
    <b:SourceType>JournalArticle</b:SourceType>
    <b:Guid>{298160F9-2E53-4AC1-9E55-68CD9EECAFB7}</b:Guid>
    <b:Author>
      <b:Author>
        <b:NameList>
          <b:Person>
            <b:Last>Gonzales</b:Last>
            <b:First>T.</b:First>
          </b:Person>
        </b:NameList>
      </b:Author>
    </b:Author>
    <b:Year>2021</b:Year>
    <b:Title>Absentismo y abandono escolar: Una situación singular de la exclusión educativa. España: REICE.</b:Title>
    <b:JournalName>REICE. Revista Iberoamericana sobre Calidad, Eficacia y Cambio en Educación</b:JournalName>
    <b:URL>https://www.redalyc.org/pdf/551/55140102.pdf</b:URL>
    <b:RefOrder>48</b:RefOrder>
  </b:Source>
  <b:Source>
    <b:Tag>Mad19</b:Tag>
    <b:SourceType>JournalArticle</b:SourceType>
    <b:Guid>{24BC5DF1-CDCA-4656-8EE4-F466328022A5}</b:Guid>
    <b:Author>
      <b:Author>
        <b:NameList>
          <b:Person>
            <b:Last>Madrid</b:Last>
            <b:First>Tito</b:First>
          </b:Person>
        </b:NameList>
      </b:Author>
    </b:Author>
    <b:Title>La educación en Ecuador</b:Title>
    <b:JournalName>Revista Andina de Educación</b:JournalName>
    <b:Year>2019</b:Year>
    <b:Pages>8-17</b:Pages>
    <b:Volume>2</b:Volume>
    <b:Issue>1</b:Issue>
    <b:LCID>es-EC</b:LCID>
    <b:RefOrder>49</b:RefOrder>
  </b:Source>
  <b:Source>
    <b:Tag>Gho21</b:Tag>
    <b:SourceType>JournalArticle</b:SourceType>
    <b:Guid>{858CC5FB-280E-42DC-B5C8-8F114F4E7D5E}</b:Guid>
    <b:Author>
      <b:Author>
        <b:NameList>
          <b:Person>
            <b:Last>Napa</b:Last>
            <b:First>Zoila</b:First>
          </b:Person>
        </b:NameList>
      </b:Author>
    </b:Author>
    <b:Year>2023</b:Year>
    <b:Title>Los recursos didácticos como apoyo en el proceso de enseñanza-aprendizaje de los estudiantes.</b:Title>
    <b:JournalName>Journal Scientific</b:JournalName>
    <b:Volume>7</b:Volume>
    <b:Issue>3</b:Issue>
    <b:DOI>10.56048/MQR20225.7.3.2023.4078-4105</b:DOI>
    <b:LCID>es-EC</b:LCID>
    <b:RefOrder>50</b:RefOrder>
  </b:Source>
  <b:Source>
    <b:Tag>Abr21</b:Tag>
    <b:SourceType>InternetSite</b:SourceType>
    <b:Guid>{C92DA94A-8210-44AC-80AB-71370B0B61DF}</b:Guid>
    <b:Author>
      <b:Author>
        <b:NameList>
          <b:Person>
            <b:Last>Abreu</b:Last>
            <b:First>Y.</b:First>
          </b:Person>
          <b:Person>
            <b:Last>Barrera</b:Last>
            <b:First>A.</b:First>
          </b:Person>
          <b:Person>
            <b:Last>Breijo</b:Last>
            <b:First>T.</b:First>
            <b:Middle>y Bonilla, I.</b:Middle>
          </b:Person>
        </b:NameList>
      </b:Author>
    </b:Author>
    <b:Year>2021</b:Year>
    <b:Title>El proceso de enseñanza-aprendizaje de los Estudios Lingüísticos: su impacto en la motivación hacia el estudio de la lengua. Mendive 16 (4) 610 – 623.</b:Title>
    <b:URL>En: http://scielo.sld.cu/pdf/men/v16n4/1815-7696-men-16-04-610.pdf.</b:URL>
    <b:LCID>es-EC</b:LCID>
    <b:RefOrder>51</b:RefOrder>
  </b:Source>
  <b:Source>
    <b:Tag>Mar23</b:Tag>
    <b:SourceType>Report</b:SourceType>
    <b:Guid>{70FBCA4D-4C12-45C6-ADE5-1EC903F39853}</b:Guid>
    <b:Author>
      <b:Author>
        <b:NameList>
          <b:Person>
            <b:Last>Palma</b:Last>
            <b:First>Martha</b:First>
          </b:Person>
        </b:NameList>
      </b:Author>
    </b:Author>
    <b:Title>Estrategias y actividades para involucrar a los padres de familia en el desarrollo de sus hijos (as).</b:Title>
    <b:Year>2023</b:Year>
    <b:URL>https://creativecommons.org/licenses/by-nc-sa/4.0/</b:URL>
    <b:LCID>es-EC</b:LCID>
    <b:RefOrder>52</b:RefOrder>
  </b:Source>
  <b:Source>
    <b:Tag>Sos23</b:Tag>
    <b:SourceType>JournalArticle</b:SourceType>
    <b:Guid>{845FE32A-33D7-4084-8A8A-E779066E7B7E}</b:Guid>
    <b:Author>
      <b:Author>
        <b:NameList>
          <b:Person>
            <b:Last>Roa</b:Last>
          </b:Person>
          <b:Person>
            <b:Last>Rueda.</b:Last>
            <b:First>Ana</b:First>
            <b:Middle>Cleofe Sosa</b:Middle>
          </b:Person>
          <b:Person>
            <b:Last>Suárez</b:Last>
            <b:First>Luz</b:First>
            <b:Middle>Marina</b:Middle>
          </b:Person>
        </b:NameList>
      </b:Author>
    </b:Author>
    <b:Title>Estrategia de gestión comunitaria: Implementación de escuela de familias</b:Title>
    <b:Year>2023</b:Year>
    <b:JournalName>“Escuchar para Comunicar” en el IED–SER sede Rafael Pombo.</b:JournalName>
    <b:RefOrder>53</b:RefOrder>
  </b:Source>
  <b:Source>
    <b:Tag>Urb21</b:Tag>
    <b:SourceType>Report</b:SourceType>
    <b:Guid>{34E94FBB-AF48-47A7-AF72-0EF76B47F059}</b:Guid>
    <b:Author>
      <b:Author>
        <b:NameList>
          <b:Person>
            <b:Last>Gamboa</b:Last>
            <b:First>Deisy.</b:First>
          </b:Person>
          <b:Person>
            <b:Last>Rubio</b:Last>
            <b:First>Leidy.</b:First>
          </b:Person>
        </b:NameList>
      </b:Author>
    </b:Author>
    <b:Title>Acompañamiento de las familias en el proceso formativo de los educandos del grado 1° de la IE Colegio Antonio Nariño de Cúcuta</b:Title>
    <b:JournalName>Doctoral dissertation, Corporación Universitaria Minuto de Dios</b:JournalName>
    <b:Year>2021</b:Year>
    <b:Institution>Corporación Universitaria Minuto de Dios</b:Institution>
    <b:LCID>es-EC</b:LCID>
    <b:RefOrder>54</b:RefOrder>
  </b:Source>
  <b:Source>
    <b:Tag>Bel202</b:Tag>
    <b:SourceType>JournalArticle</b:SourceType>
    <b:Guid>{BDF37B22-BFD0-47B6-B702-2B7257C3CEE1}</b:Guid>
    <b:Author>
      <b:Author>
        <b:NameList>
          <b:Person>
            <b:Last>Beltrán</b:Last>
            <b:First>J.</b:First>
          </b:Person>
        </b:NameList>
      </b:Author>
    </b:Author>
    <b:Title>LA IMPORTANCIA DEL ACOMPAÑAMIENTO FAMILIAR EN EL PROCESO FORMATIVO EN LA ESCUELA RURAL</b:Title>
    <b:JournalName>Católica de Oriente</b:JournalName>
    <b:Year>2020</b:Year>
    <b:Pages>1–28</b:Pages>
    <b:RefOrder>55</b:RefOrder>
  </b:Source>
  <b:Source>
    <b:Tag>Uri21</b:Tag>
    <b:SourceType>JournalArticle</b:SourceType>
    <b:Guid>{16C7162A-FA78-42C3-B07A-DF5109FADBDE}</b:Guid>
    <b:Author>
      <b:Author>
        <b:NameList>
          <b:Person>
            <b:Last>Castillo</b:Last>
            <b:First>M.</b:First>
          </b:Person>
          <b:Person>
            <b:Last>Tapia</b:Last>
            <b:First>A.</b:First>
          </b:Person>
          <b:Person>
            <b:Last>Uriol</b:Last>
            <b:First>T.</b:First>
          </b:Person>
        </b:NameList>
      </b:Author>
    </b:Author>
    <b:Title>ACOMPAÑAMIENTO FAMILIAR Y PROCESO DE APRENDIZAJE EN ESTUDIANTES DEL NIVEL PRIMARIO</b:Title>
    <b:JournalName>Hacedor - AIAPÆC</b:JournalName>
    <b:Year>2021</b:Year>
    <b:LCID>es-EC</b:LCID>
    <b:RefOrder>56</b:RefOrder>
  </b:Source>
  <b:Source>
    <b:Tag>MarcadorDePosición1</b:Tag>
    <b:SourceType>JournalArticle</b:SourceType>
    <b:Guid>{096D53E2-D3A8-45F1-AE4A-ED4D651128E7}</b:Guid>
    <b:Author>
      <b:Author>
        <b:NameList>
          <b:Person>
            <b:Last>Gavilánez</b:Last>
            <b:First>Maria.</b:First>
          </b:Person>
        </b:NameList>
      </b:Author>
    </b:Author>
    <b:Title>Nivel socioeconómico de la familia y competencias parentales protectoras</b:Title>
    <b:JournalName>Prohominum</b:JournalName>
    <b:Year>2022</b:Year>
    <b:DOI>10.47606/acven/ph0160</b:DOI>
    <b:LCID>es-EC</b:LCID>
    <b:RefOrder>57</b:RefOrder>
  </b:Source>
  <b:Source>
    <b:Tag>Mar20</b:Tag>
    <b:SourceType>JournalArticle</b:SourceType>
    <b:Guid>{3518265F-3905-413E-8041-B233F0763C09}</b:Guid>
    <b:Author>
      <b:Author>
        <b:NameList>
          <b:Person>
            <b:Last>Guadalupe.</b:Last>
          </b:Person>
        </b:NameList>
      </b:Author>
    </b:Author>
    <b:Title>El contexto familiar y su vinculación con el rendimiento académico.</b:Title>
    <b:JournalName>IE Revista de Investigación Educativa de la REDIECH</b:JournalName>
    <b:Year>2020</b:Year>
    <b:LCID>es-EC</b:LCID>
    <b:RefOrder>58</b:RefOrder>
  </b:Source>
  <b:Source>
    <b:Tag>Cor15</b:Tag>
    <b:SourceType>JournalArticle</b:SourceType>
    <b:Guid>{C6DE05A6-8088-4E6A-942F-DF4A0E178AB6}</b:Guid>
    <b:Author>
      <b:Author>
        <b:NameList>
          <b:Person>
            <b:Last>Chacón</b:Last>
            <b:First>M.</b:First>
          </b:Person>
          <b:Person>
            <b:Last>Alcedo</b:Last>
            <b:First>Y.</b:First>
          </b:Person>
        </b:NameList>
      </b:Author>
    </b:Author>
    <b:Title>Capital cultural, contexto familiar y expectativas en la educación media</b:Title>
    <b:JournalName>Acción Pedagógica</b:JournalName>
    <b:Year>2015</b:Year>
    <b:URL>https://dialnet.unirioja.es/servlet/articulo?</b:URL>
    <b:LCID>es-EC</b:LCID>
    <b:RefOrder>59</b:RefOrder>
  </b:Source>
  <b:Source>
    <b:Tag>Nav19</b:Tag>
    <b:SourceType>JournalArticle</b:SourceType>
    <b:Guid>{360438FE-98A8-4B56-904D-58ECB7CE1578}</b:Guid>
    <b:Author>
      <b:Author>
        <b:NameList>
          <b:Person>
            <b:Last>Navarro</b:Last>
            <b:First>M.</b:First>
          </b:Person>
          <b:Person>
            <b:Last>Campana</b:Last>
            <b:First>A.</b:First>
          </b:Person>
        </b:NameList>
      </b:Author>
    </b:Author>
    <b:Title>Contexto sociocultural familiar y nivel de desarrollo de las habilidades comunicativas en estudiantes de la Especialidad de Educación Primaria</b:Title>
    <b:Year>2019</b:Year>
    <b:JournalName>Big Bang</b:JournalName>
    <b:RefOrder>60</b:RefOrder>
  </b:Source>
  <b:Source>
    <b:Tag>Álv212</b:Tag>
    <b:SourceType>JournalArticle</b:SourceType>
    <b:Guid>{87EE3138-34BE-4FCF-BB4F-063F73FE8E41}</b:Guid>
    <b:Author>
      <b:Author>
        <b:NameList>
          <b:Person>
            <b:Last>Álvarez</b:Last>
            <b:First>M.</b:First>
          </b:Person>
          <b:Person>
            <b:Last>Herrera</b:Last>
            <b:First>O.</b:First>
          </b:Person>
          <b:Person>
            <b:Last>Guzmán</b:Last>
            <b:First>N.</b:First>
          </b:Person>
        </b:NameList>
      </b:Author>
    </b:Author>
    <b:Title>Estrategias de Acompañamiento Educativo y Familiar en la Educación Inicial</b:Title>
    <b:JournalName>Lasallista de Investigación</b:JournalName>
    <b:Year>2021</b:Year>
    <b:LCID>es-EC</b:LCID>
    <b:RefOrder>61</b:RefOrder>
  </b:Source>
  <b:Source>
    <b:Tag>Ate20</b:Tag>
    <b:SourceType>JournalArticle</b:SourceType>
    <b:Guid>{AD00C299-953E-461A-A740-48E4F44274D3}</b:Guid>
    <b:Author>
      <b:Author>
        <b:NameList>
          <b:Person>
            <b:Last>Gallegos</b:Last>
            <b:First>A.</b:First>
          </b:Person>
        </b:NameList>
      </b:Author>
    </b:Author>
    <b:Title>Aproximación teórica a las estrategias de acompañamiento en el ambiente familiar y escolar</b:Title>
    <b:JournalName>CULTURA EDUCACIÓN Y SOCIEDAD</b:JournalName>
    <b:Year>2020</b:Year>
    <b:LCID>es-EC</b:LCID>
    <b:RefOrder>62</b:RefOrder>
  </b:Source>
  <b:Source>
    <b:Tag>Nav21</b:Tag>
    <b:SourceType>JournalArticle</b:SourceType>
    <b:Guid>{371691C3-1F24-4DCF-BBBA-3F47786BCA4D}</b:Guid>
    <b:Author>
      <b:Author>
        <b:NameList>
          <b:Person>
            <b:Last>Navas</b:Last>
            <b:First>Lourdes.</b:First>
          </b:Person>
        </b:NameList>
      </b:Author>
    </b:Author>
    <b:Title>La comunicación familiar padres-hijos y su impacto en el contexto educativo ecuatoriano</b:Title>
    <b:JournalName>Digital Publisher CEIT (</b:JournalName>
    <b:Year>2021</b:Year>
    <b:RefOrder>63</b:RefOrder>
  </b:Source>
  <b:Source>
    <b:Tag>Rod231</b:Tag>
    <b:SourceType>JournalArticle</b:SourceType>
    <b:Guid>{460EA78E-7EBD-43A7-988D-A28420BFB73A}</b:Guid>
    <b:Author>
      <b:Author>
        <b:NameList>
          <b:Person>
            <b:Last>Rodríguez</b:Last>
            <b:First>H.</b:First>
          </b:Person>
          <b:Person>
            <b:Last>González</b:Last>
            <b:First>B.</b:First>
          </b:Person>
          <b:Person>
            <b:Last>Villegas</b:Last>
            <b:First>V.</b:First>
          </b:Person>
        </b:NameList>
      </b:Author>
    </b:Author>
    <b:Title>La importancia de la participación de los padres en escuelas rurales a nivel básico.</b:Title>
    <b:JournalName>Dilemas Contemporáneos: Educación, Política y Valores.</b:JournalName>
    <b:Year>2023</b:Year>
    <b:DOI>10.46377/dilemas.v11i1.3710</b:DOI>
    <b:LCID>es-EC</b:LCID>
    <b:RefOrder>64</b:RefOrder>
  </b:Source>
  <b:Source>
    <b:Tag>Oso23</b:Tag>
    <b:SourceType>JournalArticle</b:SourceType>
    <b:Guid>{A16D5BCC-D99F-4506-9C2D-A753BBB7F987}</b:Guid>
    <b:Author>
      <b:Author>
        <b:NameList>
          <b:Person>
            <b:Last>Marín</b:Last>
            <b:First>G.</b:First>
          </b:Person>
        </b:NameList>
      </b:Author>
    </b:Author>
    <b:Title>Escritura creativa para fomentar el aprendizaje significativo. Caso de la institución educativa Filadelfia (</b:Title>
    <b:JournalName>Ciencia Latina Revista Científica Multidisciplinar,</b:JournalName>
    <b:Year>2023</b:Year>
    <b:RefOrder>65</b:RefOrder>
  </b:Source>
  <b:Source>
    <b:Tag>Vél23</b:Tag>
    <b:SourceType>JournalArticle</b:SourceType>
    <b:Guid>{3FE10A5F-8BD1-4F6B-ABFA-529D5904594C}</b:Guid>
    <b:Author>
      <b:Author>
        <b:NameList>
          <b:Person>
            <b:Last>Vélez</b:Last>
            <b:First>V.</b:First>
            <b:Middle>K. V.</b:Middle>
          </b:Person>
        </b:NameList>
      </b:Author>
    </b:Author>
    <b:Title>Influencia del acompañamiento familiar en el rendimiento académico del área de lengua y literatura. Tavira.</b:Title>
    <b:JournalName>Revista electrónica de formación de profesorado en comunicación lingüística y literaria</b:JournalName>
    <b:Year>2023</b:Year>
    <b:Pages>1-13.</b:Pages>
    <b:RefOrder>66</b:RefOrder>
  </b:Source>
  <b:Source>
    <b:Tag>Mol20</b:Tag>
    <b:SourceType>JournalArticle</b:SourceType>
    <b:Guid>{DCB5B9A6-6DD6-41F5-B2F2-1A888724414B}</b:Guid>
    <b:Author>
      <b:Author>
        <b:NameList>
          <b:Person>
            <b:Last>Molano</b:Last>
            <b:First>L.</b:First>
          </b:Person>
          <b:Person>
            <b:Last>Torres</b:Last>
            <b:First>L.</b:First>
          </b:Person>
          <b:Person>
            <b:Last>Núñez</b:Last>
            <b:First>Á.</b:First>
          </b:Person>
          <b:Person>
            <b:Last>Barranco</b:Last>
            <b:First>L.</b:First>
          </b:Person>
          <b:Person>
            <b:Last>Castellar</b:Last>
            <b:First>M.</b:First>
          </b:Person>
        </b:NameList>
      </b:Author>
    </b:Author>
    <b:Title>Acompañamiento familiar y rendimiento académico en estudiantes colombianos en edad escolar.</b:Title>
    <b:JournalName>AVFT–Archivos Venezolanos</b:JournalName>
    <b:Year>2020</b:Year>
    <b:LCID>es-EC</b:LCID>
    <b:RefOrder>67</b:RefOrder>
  </b:Source>
  <b:Source>
    <b:Tag>Mar10</b:Tag>
    <b:SourceType>JournalArticle</b:SourceType>
    <b:Guid>{80A05564-9039-4CCD-81A7-FD4DA12FF0B0}</b:Guid>
    <b:Author>
      <b:Author>
        <b:NameList>
          <b:Person>
            <b:Last>Diloné</b:Last>
            <b:First>H.</b:First>
          </b:Person>
          <b:Person>
            <b:Last>González</b:Last>
            <b:First>P.</b:First>
          </b:Person>
        </b:NameList>
      </b:Author>
    </b:Author>
    <b:Title>Acompañamiento pedagógico y profesionalización docente: sentido y perspectiva.</b:Title>
    <b:JournalName>Ciencia y sociedad.</b:JournalName>
    <b:Year>2010</b:Year>
    <b:LCID>es-EC</b:LCID>
    <b:RefOrder>68</b:RefOrder>
  </b:Source>
  <b:Source>
    <b:Tag>Ort20</b:Tag>
    <b:SourceType>JournalArticle</b:SourceType>
    <b:Guid>{3EDB394A-711F-4108-8893-274E5288DBFB}</b:Guid>
    <b:Author>
      <b:Author>
        <b:NameList>
          <b:Person>
            <b:Last>Lattanzi</b:Last>
            <b:First>R.</b:First>
          </b:Person>
          <b:Person>
            <b:Last>Vanegas</b:Last>
            <b:First>C.</b:First>
          </b:Person>
        </b:NameList>
      </b:Author>
    </b:Author>
    <b:Title>Acompañamiento de prácticas pedagógicas de formación inicial: un self-study a partir del rol como profesora guía.</b:Title>
    <b:JournalName>Revista Iberoamericana de Educación</b:JournalName>
    <b:Year>2020</b:Year>
    <b:Pages>82(1), 141–160</b:Pages>
    <b:DOI>doi.org/10.35362/rie8213660</b:DOI>
    <b:RefOrder>69</b:RefOrder>
  </b:Source>
  <b:Source>
    <b:Tag>arv22</b:Tag>
    <b:SourceType>JournalArticle</b:SourceType>
    <b:Guid>{986FC81B-0C91-4958-B540-E5680F99DA1B}</b:Guid>
    <b:Author>
      <b:Author>
        <b:NameList>
          <b:Person>
            <b:Last>Carvajal</b:Last>
            <b:First>Durango,</b:First>
            <b:Middle>J. A.</b:Middle>
          </b:Person>
          <b:Person>
            <b:Last>Martes Mass</b:Last>
            <b:First>S.</b:First>
            <b:Middle>R.</b:Middle>
          </b:Person>
          <b:Person>
            <b:Last>Posada García</b:Last>
            <b:First>J.</b:First>
            <b:Middle>D.</b:Middle>
          </b:Person>
          <b:Person>
            <b:Last>Rodríguez Sierra</b:Last>
            <b:First>A.</b:First>
            <b:Middle>V.</b:Middle>
          </b:Person>
          <b:Person>
            <b:Last>Sánchez Celis</b:Last>
            <b:First>É.</b:First>
          </b:Person>
        </b:NameList>
      </b:Author>
    </b:Author>
    <b:Title>Acompañamiento familiar en el proceso formativo y académico de estudiantes de primaria en la Institución Educativa Rural San Miguel, ubi</b:Title>
    <b:JournalName>Plumilla Educativa</b:JournalName>
    <b:Year>2022</b:Year>
    <b:Pages>43–68</b:Pages>
    <b:DOI>https://doi.org/10.30554/pe.1.4523.2022</b:DOI>
    <b:LCID>es-EC</b:LCID>
    <b:RefOrder>70</b:RefOrder>
  </b:Source>
  <b:Source>
    <b:Tag>Las</b:Tag>
    <b:SourceType>JournalArticle</b:SourceType>
    <b:Guid>{91C15959-863A-40EC-867C-A26FA625B5E0}</b:Guid>
    <b:LCID>en-US</b:LCID>
    <b:Author>
      <b:Author>
        <b:NameList>
          <b:Person>
            <b:Last>Lastre Meza</b:Last>
            <b:First>K</b:First>
          </b:Person>
          <b:Person>
            <b:Last>López Salazar</b:Last>
            <b:First>L.</b:First>
            <b:Middle>D</b:Middle>
          </b:Person>
          <b:Person>
            <b:Last>C.</b:Last>
            <b:First>&amp;</b:First>
            <b:Middle>Alcázar Berrío</b:Middle>
          </b:Person>
        </b:NameList>
      </b:Author>
    </b:Author>
    <b:Title>Relación entre apoyo familiar y el rendimiento académico en estudiantes colombianos de educación primaria. Psicogente,</b:Title>
    <b:Pages>21(39), 102-115.</b:Pages>
    <b:Year>2018</b:Year>
    <b:RefOrder>71</b:RefOrder>
  </b:Source>
  <b:Source>
    <b:Tag>Urb212</b:Tag>
    <b:SourceType>Report</b:SourceType>
    <b:Guid>{C4181768-C1D2-465D-A340-53C47C3C982C}</b:Guid>
    <b:Author>
      <b:Author>
        <b:NameList>
          <b:Person>
            <b:Last>Urbina Ortega</b:Last>
            <b:First>D.</b:First>
            <b:Middle>K., &amp; Rubio Gamboa, L. K.</b:Middle>
          </b:Person>
        </b:NameList>
      </b:Author>
    </b:Author>
    <b:Title> Acompañamiento de las familias en el proceso formativo de los educandos del grado 1° de la IE Colegio Antonio Nariño </b:Title>
    <b:Year>2021</b:Year>
    <b:LCID>en-US</b:LCID>
    <b:Publisher>Doctoral dissertation, Corporación Universitaria Minuto de Dios).</b:Publisher>
    <b:City>Cucuta</b:City>
    <b:RefOrder>72</b:RefOrder>
  </b:Source>
  <b:Source>
    <b:Tag>Mez21</b:Tag>
    <b:SourceType>JournalArticle</b:SourceType>
    <b:Guid>{B6B1829B-2EB8-42BF-B9A2-5C1187E88773}</b:Guid>
    <b:Title>El acoso escolar y rendimiento académico: una relación negativa para el aprendizaje y la convivencia escolar</b:Title>
    <b:JournalName>Revista Cognosis</b:JournalName>
    <b:Year>2021</b:Year>
    <b:Pages>108</b:Pages>
    <b:Volume>6</b:Volume>
    <b:Issue>3</b:Issue>
    <b:DOI>10.33936</b:DOI>
    <b:Author>
      <b:Author>
        <b:NameList>
          <b:Person>
            <b:Last>Meza Arguello</b:Last>
            <b:First>Holger</b:First>
            <b:Middle>Lizandro.</b:Middle>
          </b:Person>
          <b:Person>
            <b:Last>Obaco Soto</b:Last>
            <b:First>Edgar</b:First>
            <b:Middle>Efrain.</b:Middle>
          </b:Person>
          <b:Person>
            <b:Last>Sabando García</b:Last>
            <b:First>Ángel</b:First>
            <b:Middle>Ramón.</b:Middle>
          </b:Person>
        </b:NameList>
      </b:Author>
    </b:Author>
    <b:RefOrder>73</b:RefOrder>
  </b:Source>
  <b:Source>
    <b:Tag>Lla20</b:Tag>
    <b:SourceType>Book</b:SourceType>
    <b:Guid>{F548C4C9-994F-425B-BB2A-5A1C8AE06176}</b:Guid>
    <b:Title>Impacto de la violencia escolar en el rendimiento académico de los estudiantes de educación básica de la unidad académica "Rafael Mendoza Avilés"</b:Title>
    <b:Year>2020</b:Year>
    <b:Publisher>[Tesis de grado. Universidad de Guayaquil]</b:Publisher>
    <b:Author>
      <b:Author>
        <b:NameList>
          <b:Person>
            <b:Last>Llaguno Gómez</b:Last>
            <b:First>Anderson</b:First>
            <b:Middle>Geovanny.</b:Middle>
          </b:Person>
        </b:NameList>
      </b:Author>
    </b:Author>
    <b:RefOrder>74</b:RefOrder>
  </b:Source>
  <b:Source>
    <b:Tag>Rus22</b:Tag>
    <b:SourceType>JournalArticle</b:SourceType>
    <b:Guid>{05377A0B-C538-484B-ACC5-A2E61C46C931}</b:Guid>
    <b:Title>El impacto del acoso escolar en el rendimiento académico en España</b:Title>
    <b:JournalName>Fundación Alternativa</b:JournalName>
    <b:Year>2022</b:Year>
    <b:DOI>978-84-18677-50-2</b:DOI>
    <b:Author>
      <b:Author>
        <b:NameList>
          <b:Person>
            <b:Last>Rusteholz</b:Last>
            <b:First>Gisela.</b:First>
          </b:Person>
          <b:Person>
            <b:Last>Mediavilla</b:Last>
            <b:First>Mauro</b:First>
          </b:Person>
        </b:NameList>
      </b:Author>
      <b:Editor>
        <b:NameList>
          <b:Person>
            <b:Last>Feduchi</b:Last>
            <b:First>Jorge</b:First>
            <b:Middle>San Vicente</b:Middle>
          </b:Person>
        </b:NameList>
      </b:Editor>
    </b:Author>
    <b:PublicationTitle>Fundación de alternativas</b:PublicationTitle>
    <b:RefOrder>75</b:RefOrder>
  </b:Source>
  <b:Source>
    <b:Tag>Ord211</b:Tag>
    <b:SourceType>Book</b:SourceType>
    <b:Guid>{793590D8-B9B2-4C30-B629-6F7EC81A8B2C}</b:Guid>
    <b:Title>El acoso escolar como constructo psicosocial y educativo. Un estudio sobre las experiencias subjetivas en las infancias y adolescencias</b:Title>
    <b:Year>2021</b:Year>
    <b:Publisher>[Tesis doctoral . Universidad Nacional De La Plata]</b:Publisher>
    <b:Author>
      <b:Author>
        <b:NameList>
          <b:Person>
            <b:Last>Ordoñez Ordoñez</b:Last>
            <b:Middle>Carlota</b:Middle>
            <b:First>Miriam </b:First>
          </b:Person>
        </b:NameList>
      </b:Author>
    </b:Author>
    <b:RefOrder>76</b:RefOrder>
  </b:Source>
  <b:Source>
    <b:Tag>Tap221</b:Tag>
    <b:SourceType>Book</b:SourceType>
    <b:Guid>{D229F98B-F1A6-4E2A-AA11-1923622AF8F7}</b:Guid>
    <b:Title>Análisis del bajo rendimiento provocado por el acoso escolar en estudiantes de primero de bachillerato durante el perido lectivo 2021-2022</b:Title>
    <b:Year>2022</b:Year>
    <b:Publisher>[Tesis de grado. Universidad Central Del Ecuador]</b:Publisher>
    <b:Author>
      <b:Author>
        <b:NameList>
          <b:Person>
            <b:Last>Tapia Toscano</b:Last>
            <b:Middle>Aracely</b:Middle>
            <b:First>Carla</b:First>
          </b:Person>
        </b:NameList>
      </b:Author>
    </b:Author>
    <b:RefOrder>77</b:RefOrder>
  </b:Source>
  <b:Source>
    <b:Tag>Ram21</b:Tag>
    <b:SourceType>Book</b:SourceType>
    <b:Guid>{FAE2D364-8516-464E-B231-F137E4D5F1C6}</b:Guid>
    <b:Title>Bullying, ciberbullying y acoso escolar LGBTuns revisión bibliografica</b:Title>
    <b:Institution>Repositorio intitucional</b:Institution>
    <b:Author>
      <b:Artist>
        <b:NameList>
          <b:Person>
            <b:Last>Ramirez</b:Last>
            <b:First>Amparo</b:First>
          </b:Person>
        </b:NameList>
      </b:Artist>
      <b:Author>
        <b:NameList>
          <b:Person>
            <b:Last>Ramírez Jaramillo</b:Last>
            <b:First>Aurora.</b:First>
          </b:Person>
          <b:Person>
            <b:Last>Suarez Valencia</b:Last>
            <b:First>Juan.</b:First>
          </b:Person>
        </b:NameList>
      </b:Author>
    </b:Author>
    <b:Year>2021</b:Year>
    <b:City>España</b:City>
    <b:Publisher> [Tesis de Grado. Universidad de Jaen] </b:Publisher>
    <b:RefOrder>78</b:RefOrder>
  </b:Source>
  <b:Source>
    <b:Tag>Org23</b:Tag>
    <b:SourceType>InternetSite</b:SourceType>
    <b:Guid>{98318180-300C-4E0B-803D-8F296BFCF110}</b:Guid>
    <b:Title>Organización de las Naciones Unidas para la Educación, la Ciencia y la Cultura</b:Title>
    <b:Author>
      <b:Author>
        <b:Corporate>UNESCO</b:Corporate>
      </b:Author>
    </b:Author>
    <b:Year>2023</b:Year>
    <b:Month>Mayo</b:Month>
    <b:Day>15</b:Day>
    <b:URL>https://www.unesco.org/es/health-education/safe-learning-environments</b:URL>
    <b:RefOrder>79</b:RefOrder>
  </b:Source>
  <b:Source>
    <b:Tag>Rui20</b:Tag>
    <b:SourceType>JournalArticle</b:SourceType>
    <b:Guid>{15321495-D68F-4328-BB55-91FDCEA07BC5}</b:Guid>
    <b:Title>Acoso escolar: adolescentes víctimas y agresores, la implicación en ciclos de violencia</b:Title>
    <b:Year>2020</b:Year>
    <b:JournalName>Bordón revista pedagógica</b:JournalName>
    <b:Pages>118</b:Pages>
    <b:Author>
      <b:Author>
        <b:NameList>
          <b:Person>
            <b:Last>Ruiz</b:Last>
            <b:First>Marta.</b:First>
          </b:Person>
          <b:Person>
            <b:Last>Santibañez</b:Last>
            <b:First>Rosa.</b:First>
          </b:Person>
          <b:Person>
            <b:Last>Laespada</b:Last>
            <b:First>Teresa.</b:First>
          </b:Person>
        </b:NameList>
      </b:Author>
    </b:Author>
    <b:RefOrder>80</b:RefOrder>
  </b:Source>
  <b:Source>
    <b:Tag>Peñ21</b:Tag>
    <b:SourceType>JournalArticle</b:SourceType>
    <b:Guid>{BAF99EBE-8528-496B-A08A-725486060CBE}</b:Guid>
    <b:Title>Intelegencia emocional, bienestar, y acoso escolar en estudiantes de educación primaria y secundaria</b:Title>
    <b:JournalName>Journal of sport and health research</b:JournalName>
    <b:Year>2021</b:Year>
    <b:Pages>81</b:Pages>
    <b:Author>
      <b:Author>
        <b:NameList>
          <b:Person>
            <b:Last>Peña Casares</b:Last>
            <b:First>María</b:First>
            <b:Middle>José</b:Middle>
          </b:Person>
        </b:NameList>
      </b:Author>
    </b:Author>
    <b:Volume>13</b:Volume>
    <b:Issue>1</b:Issue>
    <b:DOI>1989-6239</b:DOI>
    <b:RefOrder>81</b:RefOrder>
  </b:Source>
  <b:Source>
    <b:Tag>Sto21</b:Tag>
    <b:SourceType>InternetSite</b:SourceType>
    <b:Guid>{1B08B005-BD30-4B2A-8CBC-E7F9124124B3}</b:Guid>
    <b:Author>
      <b:Author>
        <b:Corporate>Stopbullying.gov</b:Corporate>
      </b:Author>
    </b:Author>
    <b:Title>Stopbullying.gov</b:Title>
    <b:InternetSiteTitle>Stopbullying.gov</b:InternetSiteTitle>
    <b:Year>2021</b:Year>
    <b:Month>Nobiembre</b:Month>
    <b:Day>10</b:Day>
    <b:URL>https://espanol.stopbullying.gov/acoso-escolar-mkis/se%C3%B1ales-de-advertencia#:~:text=Dificultad%20para%20conciliar%20el%20sue%C3%B1o,o%20disminuci%C3%B3n%20de%20la%20autoestima</b:URL>
    <b:RefOrder>82</b:RefOrder>
  </b:Source>
  <b:Source>
    <b:Tag>Jac19</b:Tag>
    <b:SourceType>JournalArticle</b:SourceType>
    <b:Guid>{E572CD5C-8B83-4946-9DD9-C5DE1D5C203D}</b:Guid>
    <b:Title>Problematización del acoso escolar en estudiantes: una alternativa de intervención</b:Title>
    <b:JournalName>Revista iberoamericana de las ciencias sociales y humanísticas</b:JournalName>
    <b:Year>2019</b:Year>
    <b:Author>
      <b:Author>
        <b:NameList>
          <b:Person>
            <b:Last>Jacobi Zuñiga</b:Last>
            <b:First>María.</b:First>
          </b:Person>
          <b:Person>
            <b:Last>Cruz Perez</b:Last>
            <b:First>Oscar.</b:First>
          </b:Person>
          <b:Person>
            <b:Last>Ocaña Zuñiga</b:Last>
            <b:First>Jesús.</b:First>
          </b:Person>
          <b:Person>
            <b:Last>García Lara</b:Last>
            <b:First>Germán.</b:First>
          </b:Person>
        </b:NameList>
      </b:Author>
    </b:Author>
    <b:Volume>8</b:Volume>
    <b:Issue>16</b:Issue>
    <b:DOI>10.2391</b:DOI>
    <b:RefOrder>83</b:RefOrder>
  </b:Source>
  <b:Source>
    <b:Tag>Min231</b:Tag>
    <b:SourceType>Misc</b:SourceType>
    <b:Guid>{580005BC-9C23-47AF-BEC8-3E47E3A63B6E}</b:Guid>
    <b:Title>Educar es prevenir</b:Title>
    <b:Year>2023</b:Year>
    <b:City>Quito</b:City>
    <b:PublicationTitle>Mi escuela segura</b:PublicationTitle>
    <b:CountryRegion>Ecuador</b:CountryRegion>
    <b:Author>
      <b:Author>
        <b:Corporate>MINEDUC</b:Corporate>
      </b:Author>
    </b:Author>
    <b:RefOrder>84</b:RefOrder>
  </b:Source>
  <b:Source>
    <b:Tag>Ley21</b:Tag>
    <b:SourceType>BookSection</b:SourceType>
    <b:Guid>{3207F9EE-D2F6-4D28-884C-4CF2A003575E}</b:Guid>
    <b:Title>Ley Organica de Educación Intercultural</b:Title>
    <b:Year>2021</b:Year>
    <b:Author>
      <b:Author>
        <b:Corporate>Ley Organica de Educación Intercultural</b:Corporate>
      </b:Author>
      <b:BookAuthor>
        <b:NameList>
          <b:Person>
            <b:Last>MINEDUC</b:Last>
          </b:Person>
        </b:NameList>
      </b:BookAuthor>
    </b:Author>
    <b:BookTitle>Registro Oficial Suplemento 417 de 31-mar.-2011</b:BookTitle>
    <b:Pages>69</b:Pages>
    <b:RefOrder>85</b:RefOrder>
  </b:Source>
  <b:Source>
    <b:Tag>Rom21</b:Tag>
    <b:SourceType>JournalArticle</b:SourceType>
    <b:Guid>{74B4900D-57AB-4B2E-BB20-D34ADB3259F9}</b:Guid>
    <b:Title>El bullying un flagelo contemporáneo presente en el contexto educativo ecuatoriano</b:Title>
    <b:JournalName>Scielo</b:JournalName>
    <b:Year>2021</b:Year>
    <b:Pages>253</b:Pages>
    <b:Volume>17</b:Volume>
    <b:Issue>80</b:Issue>
    <b:DOI>247-254</b:DOI>
    <b:Author>
      <b:Author>
        <b:NameList>
          <b:Person>
            <b:Last>Romero Salazar</b:Last>
            <b:Middle>Gianela.</b:Middle>
            <b:First>Denisse</b:First>
          </b:Person>
          <b:Person>
            <b:Last>Mejía Mendoza</b:Last>
            <b:Middle>Alex.</b:Middle>
            <b:First>Jhon</b:First>
          </b:Person>
          <b:Person>
            <b:Last>Murillo Ocampo</b:Last>
            <b:Middle> Isabel.</b:Middle>
            <b:First>Katherine </b:First>
          </b:Person>
          <b:Person>
            <b:Last>Granda Asencio</b:Last>
            <b:Middle>Yajaira.</b:Middle>
            <b:First>Leonela </b:First>
          </b:Person>
        </b:NameList>
      </b:Author>
    </b:Author>
    <b:URL>http://scielo.sld.cu/pdf/rc/v17n80/1990-8644-rc-17-80-247.pdf</b:URL>
    <b:RefOrder>86</b:RefOrder>
  </b:Source>
  <b:Source>
    <b:Tag>Con19</b:Tag>
    <b:SourceType>JournalArticle</b:SourceType>
    <b:Guid>{0CD91462-D8F4-4E0B-A4D9-9886FE52A9BC}</b:Guid>
    <b:Title>Acoso escolar una realidad presente en las instituciones educativas</b:Title>
    <b:JournalName>Espíritu Emprendedor TES</b:JournalName>
    <b:Year>2019</b:Year>
    <b:Pages>116</b:Pages>
    <b:Volume>3</b:Volume>
    <b:Issue>1</b:Issue>
    <b:DOI>10.33970</b:DOI>
    <b:Author>
      <b:Author>
        <b:NameList>
          <b:Person>
            <b:Last>Conopoima Moreno</b:Last>
            <b:First>Yeriny</b:First>
            <b:Middle>Del Carmen.</b:Middle>
          </b:Person>
        </b:NameList>
      </b:Author>
    </b:Author>
    <b:URL>https://www.espirituemprendedortes.com/index.php/revista/article/view/114</b:URL>
    <b:RefOrder>87</b:RefOrder>
  </b:Source>
  <b:Source>
    <b:Tag>Pod19</b:Tag>
    <b:SourceType>JournalArticle</b:SourceType>
    <b:Guid>{FCA71931-444B-4298-B0B8-92312FBED37D}</b:Guid>
    <b:Title>Metáforas del rol docente en una intervención sobre acoso escolar</b:Title>
    <b:JournalName>Psicopersèctivas</b:JournalName>
    <b:Year>2019</b:Year>
    <b:Pages>9</b:Pages>
    <b:Volume>18</b:Volume>
    <b:Issue>1</b:Issue>
    <b:DOI>10.5027</b:DOI>
    <b:Author>
      <b:Author>
        <b:NameList>
          <b:Person>
            <b:Last>Podestá González</b:Last>
            <b:First>Sonia.</b:First>
          </b:Person>
        </b:NameList>
      </b:Author>
    </b:Author>
    <b:URL>https://www.scielo.cl/pdf/psicop/v18n1/0718-6924-psicop-18-01-00053.pdf</b:URL>
    <b:RefOrder>88</b:RefOrder>
  </b:Source>
  <b:Source>
    <b:Tag>Min20</b:Tag>
    <b:SourceType>Book</b:SourceType>
    <b:Guid>{486F0AB2-8C07-425A-B8CD-460ABC9FDD05}</b:Guid>
    <b:Author>
      <b:Author>
        <b:Corporate>MINEDUC</b:Corporate>
      </b:Author>
    </b:Author>
    <b:Title>Apoyo a las familias al rendimiento académico de hijo e hijas</b:Title>
    <b:Year>2020</b:Year>
    <b:City>Quito</b:City>
    <b:Pages>8</b:Pages>
    <b:URL>https://educacion.gob.ec/wp-content/uploads/downloads/2019/10/Guia-Apoyo-de-las-familias-al-aprendizaje.pdf</b:URL>
    <b:RefOrder>89</b:RefOrder>
  </b:Source>
  <b:Source>
    <b:Tag>Gra20</b:Tag>
    <b:SourceType>JournalArticle</b:SourceType>
    <b:Guid>{11706989-6021-4BCB-97CF-CADAE707E449}</b:Guid>
    <b:Author>
      <b:Author>
        <b:NameList>
          <b:Person>
            <b:Last>Graso</b:Last>
            <b:First>Paula</b:First>
          </b:Person>
        </b:NameList>
      </b:Author>
    </b:Author>
    <b:Title>Rendimiento académico: un recorrido conceptual que aproxima a una definición unificada para el ámbito superior</b:Title>
    <b:JournalName>Revista de Educación </b:JournalName>
    <b:Year>2020</b:Year>
    <b:Pages>91</b:Pages>
    <b:Issue>20</b:Issue>
    <b:RefOrder>90</b:RefOrder>
  </b:Source>
  <b:Source>
    <b:Tag>ORG21</b:Tag>
    <b:SourceType>Report</b:SourceType>
    <b:Guid>{0499BFEE-98F0-43CC-9CBE-827939646BCC}</b:Guid>
    <b:InternetSiteTitle>ORGANIZACION MUNDIAL DE LA SALUD</b:InternetSiteTitle>
    <b:Year>2021</b:Year>
    <b:YearAccessed>2021</b:YearAccessed>
    <b:MonthAccessed>Julio</b:MonthAccessed>
    <b:DayAccessed>21</b:DayAccessed>
    <b:URL>https://covid19.who.int/</b:URL>
    <b:Author>
      <b:Author>
        <b:Corporate>OMS</b:Corporate>
      </b:Author>
    </b:Author>
    <b:Month>Julio</b:Month>
    <b:Day>21</b:Day>
    <b:ShortTitle>Panel de control de coronavirus (COVID-19) de la OMS</b:ShortTitle>
    <b:Title>WHO Coronavirus (COVID-19) Dashboard</b:Title>
    <b:Department>Organizacion Mundial de la Salud</b:Department>
    <b:RefOrder>1</b:RefOrder>
  </b:Source>
  <b:Source>
    <b:Tag>OMS216</b:Tag>
    <b:SourceType>Report</b:SourceType>
    <b:Guid>{D0B54120-AFAC-4293-A23C-1B067D9D239C}</b:Guid>
    <b:Author>
      <b:Author>
        <b:Corporate>OMS</b:Corporate>
      </b:Author>
    </b:Author>
    <b:Title>Coronavirus</b:Title>
    <b:Year>2021</b:Year>
    <b:Department>Organizacion Mundial de la Salud</b:Department>
    <b:RefOrder>2</b:RefOrder>
  </b:Source>
  <b:Source>
    <b:Tag>Orú22</b:Tag>
    <b:SourceType>Report</b:SourceType>
    <b:Guid>{C41386ED-43A2-40FF-8797-17DC10E2011D}</b:Guid>
    <b:Title>Número de casos confirmados de coronavirus en el mundo a fecha de 3 de junio de 2022, por país</b:Title>
    <b:Year>2022</b:Year>
    <b:Department>Salud e industria farmacéutica, Estado de salud</b:Department>
    <b:Institution>Statista</b:Institution>
    <b:Author>
      <b:Author>
        <b:NameList>
          <b:Person>
            <b:Last>Orús</b:Last>
            <b:First>Abigail</b:First>
          </b:Person>
        </b:NameList>
      </b:Author>
    </b:Author>
    <b:RefOrder>3</b:RefOrder>
  </b:Source>
  <b:Source>
    <b:Tag>Sta221</b:Tag>
    <b:SourceType>Report</b:SourceType>
    <b:Guid>{25A8BD2A-3D55-436C-BE8A-3E6AF2C1F638}</b:Guid>
    <b:Author>
      <b:Author>
        <b:Corporate>Statista Research Department</b:Corporate>
      </b:Author>
    </b:Author>
    <b:Title>Número de casos confirmados de coronavirus (COVID-19) en América Latina y el Caribe al 8 de Agosto de 2023, por país</b:Title>
    <b:Year>2023</b:Year>
    <b:Department>Salud e industria farmacéutica, Estado de salud</b:Department>
    <b:Institution>Statista</b:Institution>
    <b:RefOrder>4</b:RefOrder>
  </b:Source>
  <b:Source>
    <b:Tag>Mar221</b:Tag>
    <b:SourceType>JournalArticle</b:SourceType>
    <b:Guid>{1C56C981-82FC-4804-BF22-8ED2F58F07B5}</b:Guid>
    <b:Title>Enfermedad renal en la COVID-19 persistente: un objetivo inmediato para Nefrología</b:Title>
    <b:Year>2022</b:Year>
    <b:JournalName>Nefrologia</b:JournalName>
    <b:Volume>1</b:Volume>
    <b:Author>
      <b:Author>
        <b:NameList>
          <b:Person>
            <b:Last>Martin</b:Last>
            <b:First>Ángel</b:First>
          </b:Person>
          <b:Person>
            <b:Last>Fernández</b:Last>
            <b:First>Gema</b:First>
          </b:Person>
        </b:NameList>
      </b:Author>
    </b:Author>
    <b:RefOrder>5</b:RefOrder>
  </b:Source>
  <b:Source>
    <b:Tag>Pon20</b:Tag>
    <b:SourceType>JournalArticle</b:SourceType>
    <b:Guid>{6491C855-8405-4DDA-AD5F-DFAE0B47347A}</b:Guid>
    <b:Year>2020</b:Year>
    <b:YearAccessed>2021</b:YearAccessed>
    <b:MonthAccessed>Julio</b:MonthAccessed>
    <b:DayAccessed>22</b:DayAccessed>
    <b:URL>http://recimundo.com/index.php/es/article/view/858</b:URL>
    <b:Author>
      <b:Author>
        <b:NameList>
          <b:Person>
            <b:Last>Ponce-Lino</b:Last>
            <b:First>Leonela</b:First>
          </b:Person>
          <b:Person>
            <b:Last>Muñiz-Tóala</b:Last>
            <b:First>Sandra</b:First>
          </b:Person>
          <b:Person>
            <b:Last>Mastarreno-Cedeño</b:Last>
            <b:First>Monica</b:First>
          </b:Person>
        </b:NameList>
      </b:Author>
    </b:Author>
    <b:Title>Secuelas que enfrentan los pacientes que superan el COVID 19</b:Title>
    <b:JournalName>Revista Cientifica Mundo de la Investigacion y el Conocimiento </b:JournalName>
    <b:Month>Julio</b:Month>
    <b:Volume>4</b:Volume>
    <b:Issue>3</b:Issue>
    <b:Pages>153-162</b:Pages>
    <b:Publisher>Saberes del Conocimiento</b:Publisher>
    <b:DOI>10.26820/recimundo/4</b:DOI>
    <b:RefOrder>6</b:RefOrder>
  </b:Source>
  <b:Source>
    <b:Tag>MSP22</b:Tag>
    <b:SourceType>Report</b:SourceType>
    <b:Guid>{280B7E3D-B4D5-4B7C-92C5-42E52F735D9B}</b:Guid>
    <b:Author>
      <b:Author>
        <b:Corporate>MSP</b:Corporate>
      </b:Author>
    </b:Author>
    <b:Title>Situación epidemiológica nacional Covid-19, Ecuador</b:Title>
    <b:Year>2022</b:Year>
    <b:Department>Informes de Situación (SITREP)</b:Department>
    <b:Institution>Ministerio de Salud Publica </b:Institution>
    <b:RefOrder>7</b:RefOrder>
  </b:Source>
  <b:Source>
    <b:Tag>Jia20</b:Tag>
    <b:SourceType>JournalArticle</b:SourceType>
    <b:Guid>{191C0A25-7840-4C63-8DD1-6FAB8456C533}</b:Guid>
    <b:Author>
      <b:Author>
        <b:NameList>
          <b:Person>
            <b:Last>Jiang</b:Last>
            <b:First>David</b:First>
          </b:Person>
          <b:Person>
            <b:Last>McCoy</b:Last>
            <b:First>Rozalina</b:First>
          </b:Person>
        </b:NameList>
      </b:Author>
    </b:Author>
    <b:Title>Planning for the Post-COVID Syndrome: How Payers Can Mitigate Long-Term Complications of the Pandemic</b:Title>
    <b:JournalName>J Gen Intern Med</b:JournalName>
    <b:Year>2020</b:Year>
    <b:Month>Octubre</b:Month>
    <b:Volume>35</b:Volume>
    <b:Issue>10</b:Issue>
    <b:Pages>3036-3039</b:Pages>
    <b:DOI>10.1007 / s11606-020-06042-3</b:DOI>
    <b:RefOrder>8</b:RefOrder>
  </b:Source>
  <b:Source>
    <b:Tag>Del21</b:Tag>
    <b:SourceType>JournalArticle</b:SourceType>
    <b:Guid>{41D039B2-9A54-4648-8949-4E97A49008F7}</b:Guid>
    <b:Title>Registro de la Sociedad Española de Nefrologia sobre IRA en COVID-19</b:Title>
    <b:JournalName>Sociedad Española de Nefrologia</b:JournalName>
    <b:Year>2021</b:Year>
    <b:Volume>1</b:Volume>
    <b:Author>
      <b:Author>
        <b:NameList>
          <b:Person>
            <b:Last>Del Pino</b:Last>
            <b:First>M</b:First>
          </b:Person>
          <b:Person>
            <b:Last>Salgueira</b:Last>
            <b:First>M</b:First>
          </b:Person>
          <b:Person>
            <b:Last>Sanchez</b:Last>
            <b:First>J</b:First>
          </b:Person>
        </b:NameList>
      </b:Author>
    </b:Author>
    <b:RefOrder>9</b:RefOrder>
  </b:Source>
  <b:Source>
    <b:Tag>Sta22</b:Tag>
    <b:SourceType>InternetSite</b:SourceType>
    <b:Guid>{F120B332-395D-462E-A864-49C77F982E22}</b:Guid>
    <b:InternetSiteTitle>Organizacion Mundial de la Salud</b:InternetSiteTitle>
    <b:Year>2022</b:Year>
    <b:YearAccessed>2022</b:YearAccessed>
    <b:MonthAccessed>Agosto</b:MonthAccessed>
    <b:DayAccessed>20</b:DayAccessed>
    <b:URL>https://covid19.who.int/</b:URL>
    <b:ShortTitle>Casos confirmados de coronavirus en el mundo por continente 2022</b:ShortTitle>
    <b:RefOrder>10</b:RefOrder>
  </b:Source>
  <b:Source>
    <b:Tag>Zah20</b:Tag>
    <b:SourceType>JournalArticle</b:SourceType>
    <b:Guid>{673051EC-1ADD-444F-9B26-AEDD7DCD376D}</b:Guid>
    <b:Title>Acute Kidney Injury in COVID-19 Patients: An Inner City Hospital Experience and Policy Implications</b:Title>
    <b:JournalName>Soy J Nephrol</b:JournalName>
    <b:Year>2020</b:Year>
    <b:Volume>21</b:Volume>
    <b:Issue>10</b:Issue>
    <b:Author>
      <b:Author>
        <b:NameList>
          <b:Person>
            <b:Last>Zahid</b:Last>
            <b:First>Umar</b:First>
          </b:Person>
          <b:Person>
            <b:Last>Ramachandran</b:Last>
            <b:First>Preethi</b:First>
          </b:Person>
          <b:Person>
            <b:Last>Spita</b:Last>
            <b:First>Samuel</b:First>
          </b:Person>
        </b:NameList>
      </b:Author>
    </b:Author>
    <b:RefOrder>11</b:RefOrder>
  </b:Source>
  <b:Source>
    <b:Tag>MarcadorDePosición4</b:Tag>
    <b:SourceType>JournalArticle</b:SourceType>
    <b:Guid>{0109198B-9E2A-4749-9BDC-CC298EF751E1}</b:Guid>
    <b:Title>Acute kidney injury associated with COVID-19: A retrospective cohort study</b:Title>
    <b:JournalName>PLoS Med</b:JournalName>
    <b:Year>2020</b:Year>
    <b:Volume>17</b:Volume>
    <b:Issue>10</b:Issue>
    <b:Author>
      <b:Author>
        <b:NameList>
          <b:Person>
            <b:Last>Kolhe</b:Last>
            <b:First>Nitin</b:First>
          </b:Person>
          <b:Person>
            <b:Last>Fluck</b:Last>
            <b:First>Richard</b:First>
          </b:Person>
          <b:Person>
            <b:Last>Nicholas</b:Last>
            <b:First>M</b:First>
          </b:Person>
        </b:NameList>
      </b:Author>
    </b:Author>
    <b:Pages>e1003406</b:Pages>
    <b:RefOrder>12</b:RefOrder>
  </b:Source>
  <b:Source>
    <b:Tag>Cas211</b:Tag>
    <b:SourceType>JournalArticle</b:SourceType>
    <b:Guid>{03416790-1D83-4527-B577-E0182DA46965}</b:Guid>
    <b:Title>Acute kidney injury in patients with severe COVID-19 in Mexico</b:Title>
    <b:JournalName>PLoS One</b:JournalName>
    <b:Year>2021</b:Year>
    <b:Volume>16</b:Volume>
    <b:Issue>2</b:Issue>
    <b:Author>
      <b:Author>
        <b:NameList>
          <b:Person>
            <b:Last>Casas-Aparicio</b:Last>
            <b:First>Gustavo</b:First>
          </b:Person>
          <b:Person>
            <b:Last>León-Rodríguez</b:Last>
            <b:First>Isabel</b:First>
          </b:Person>
          <b:Person>
            <b:Last>Alvarado-de la Barrera</b:Last>
            <b:First>Claudia</b:First>
          </b:Person>
        </b:NameList>
      </b:Author>
    </b:Author>
    <b:RefOrder>13</b:RefOrder>
  </b:Source>
  <b:Source>
    <b:Tag>Özt21</b:Tag>
    <b:SourceType>JournalArticle</b:SourceType>
    <b:Guid>{9B266908-8670-4DAC-9431-978A4807EA77}</b:Guid>
    <b:Title>Impact of hospital-acquired acute kidney injury on Covid-19 outcomes in patients with and without chronic kidney disease: a multicenter retrospective cohort study</b:Title>
    <b:JournalName>Turk J Med Sci</b:JournalName>
    <b:Year>2021</b:Year>
    <b:Volume>28</b:Volume>
    <b:Issue>51</b:Issue>
    <b:Author>
      <b:Author>
        <b:NameList>
          <b:Person>
            <b:Last>Öztürk</b:Last>
            <b:First>Savaş</b:First>
          </b:Person>
          <b:Person>
            <b:Last>Turgutalp</b:Last>
            <b:First>Kenan</b:First>
          </b:Person>
          <b:Person>
            <b:Last>Arıcı</b:Last>
            <b:First>Mustafa</b:First>
          </b:Person>
        </b:NameList>
      </b:Author>
    </b:Author>
    <b:RefOrder>14</b:RefOrder>
  </b:Source>
  <b:Source>
    <b:Tag>Rus21</b:Tag>
    <b:SourceType>JournalArticle</b:SourceType>
    <b:Guid>{01F31BCD-75BC-4D86-B2D6-066224921238}</b:Guid>
    <b:Author>
      <b:Author>
        <b:NameList>
          <b:Person>
            <b:Last>Russo</b:Last>
            <b:First>Elisa</b:First>
          </b:Person>
          <b:Person>
            <b:Last>Esposito</b:Last>
            <b:First>Pasquale</b:First>
          </b:Person>
          <b:Person>
            <b:Last>Taramasso</b:Last>
            <b:First>Lucia</b:First>
          </b:Person>
          <b:Person>
            <b:Last>Magnasco</b:Last>
            <b:First>Laura</b:First>
          </b:Person>
          <b:Person>
            <b:Last>Saio</b:Last>
            <b:First>Michela</b:First>
          </b:Person>
          <b:Person>
            <b:Last>Briano</b:Last>
            <b:First>Federica</b:First>
          </b:Person>
        </b:NameList>
      </b:Author>
    </b:Author>
    <b:Title>Kidney disease and all-cause mortality in patients with COVID-19 hospitalized in Genoa, Northern Italy</b:Title>
    <b:JournalName>Journal of Nephrology</b:JournalName>
    <b:Year>2021</b:Year>
    <b:Volume>34</b:Volume>
    <b:Issue>1</b:Issue>
    <b:Pages>173-183</b:Pages>
    <b:RefOrder>15</b:RefOrder>
  </b:Source>
  <b:Source>
    <b:Tag>Mol21</b:Tag>
    <b:SourceType>JournalArticle</b:SourceType>
    <b:Guid>{E9E04658-8BCD-47F1-B83F-F217C2B205CC}</b:Guid>
    <b:Title>The Association of COVID-19 With Acute Kidney Injury Independent of Severity of Illness: A Multicenter Cohort Study</b:Title>
    <b:JournalName>Am J Kidney Dis</b:JournalName>
    <b:Year>2021</b:Year>
    <b:Volume>77</b:Volume>
    <b:Issue>4</b:Issue>
    <b:Author>
      <b:Author>
        <b:NameList>
          <b:Person>
            <b:Last>Moledina</b:Last>
            <b:First>Dennis</b:First>
          </b:Person>
          <b:Person>
            <b:Last>Simonov</b:Last>
            <b:First>Michael</b:First>
          </b:Person>
          <b:Person>
            <b:Last>Yamamot</b:Last>
            <b:First>Yu</b:First>
          </b:Person>
        </b:NameList>
      </b:Author>
    </b:Author>
    <b:RefOrder>16</b:RefOrder>
  </b:Source>
  <b:Source>
    <b:Tag>Ari21</b:Tag>
    <b:SourceType>JournalArticle</b:SourceType>
    <b:Guid>{6F4F5143-5437-45BF-96FA-E30C79166E93}</b:Guid>
    <b:Title>Characteristics and outcomes of acute kidney injury in hospitalized COVID-19 patients: A multicenter study by the Turkish society of nephrology</b:Title>
    <b:JournalName>Observational Study</b:JournalName>
    <b:Year>2021</b:Year>
    <b:Volume>16</b:Volume>
    <b:Issue>8</b:Issue>
    <b:Author>
      <b:Author>
        <b:NameList>
          <b:Person>
            <b:Last>Arikan</b:Last>
            <b:First>Hakki</b:First>
          </b:Person>
          <b:Person>
            <b:Last>Ozturk</b:Last>
            <b:First>Savas</b:First>
          </b:Person>
          <b:Person>
            <b:Last>Tokgoz</b:Last>
            <b:First>Bulent</b:First>
          </b:Person>
        </b:NameList>
      </b:Author>
    </b:Author>
    <b:RefOrder>17</b:RefOrder>
  </b:Source>
  <b:Source>
    <b:Tag>Cos21</b:Tag>
    <b:SourceType>JournalArticle</b:SourceType>
    <b:Guid>{9608FACF-CB7D-473D-9B78-4D45B93D00D6}</b:Guid>
    <b:Title>Acute kidney injury in patients with Covid-19 in a Brazilian ICU: incidence, predictors and in-hospital mortality</b:Title>
    <b:JournalName>J Bras Nefrol</b:JournalName>
    <b:Year>2021</b:Year>
    <b:Volume>43</b:Volume>
    <b:Issue>3</b:Issue>
    <b:Author>
      <b:Author>
        <b:NameList>
          <b:Person>
            <b:Last>Costa</b:Last>
            <b:First>Rafael</b:First>
          </b:Person>
          <b:Person>
            <b:Last>Sória</b:Last>
            <b:First>Taíza</b:First>
          </b:Person>
          <b:Person>
            <b:Last>Salles</b:Last>
            <b:First>Eliene</b:First>
          </b:Person>
        </b:NameList>
      </b:Author>
    </b:Author>
    <b:RefOrder>18</b:RefOrder>
  </b:Source>
  <b:Source>
    <b:Tag>Mon23</b:Tag>
    <b:SourceType>JournalArticle</b:SourceType>
    <b:Guid>{0AAFEBB8-CF89-4677-BCB6-B5CEE66E4428}</b:Guid>
    <b:Author>
      <b:Author>
        <b:NameList>
          <b:Person>
            <b:Last>Montiel</b:Last>
            <b:First>Samudio,Torres,Jarolin</b:First>
          </b:Person>
        </b:NameList>
      </b:Author>
    </b:Author>
    <b:Title>Características clínico-epidemiológicas de pacientes fallecidos por COVID-19 en un hospital de referencia en Paraguay entre enero de 2021 a julio de 2022</b:Title>
    <b:JournalName>SCielo</b:JournalName>
    <b:Year>2023</b:Year>
    <b:Month>Junio</b:Month>
    <b:Volume>5</b:Volume>
    <b:URL>https://doi.org/10.53732/rccsalud/2023.e5101</b:URL>
    <b:RefOrder>19</b:RefOrder>
  </b:Source>
  <b:Source>
    <b:Tag>h</b:Tag>
    <b:SourceType>JournalArticle</b:SourceType>
    <b:Guid>{18E935A7-9816-460D-9B39-EE9E5B234E19}</b:Guid>
    <b:Author>
      <b:Author>
        <b:NameList>
          <b:Person>
            <b:Last>Stevens JS</b:Last>
            <b:First>King</b:First>
            <b:Middle>KL, Robbins-Juarez SY, Khairallah P, Toma K, Alvarado Verduzco H</b:Middle>
          </b:Person>
        </b:NameList>
      </b:Author>
    </b:Author>
    <b:Title>Alta tasa de recuperación renal en sobrevivientes de insuficiencia renal aguda asociada a COVID-19 que requieren terapia de reemplazo renal</b:Title>
    <b:JournalName>PLOS ONE</b:JournalName>
    <b:Year>2020</b:Year>
    <b:Month>Diciembre</b:Month>
    <b:Volume>12</b:Volume>
    <b:DOI>https://doi.org/10.1371/journal.pone.0244131</b:DOI>
    <b:RefOrder>20</b:RefOrder>
  </b:Source>
  <b:Source>
    <b:Tag>Kud20</b:Tag>
    <b:SourceType>JournalArticle</b:SourceType>
    <b:Guid>{56147C53-90BC-4D5E-94D3-4E3DA1FFD7E2}</b:Guid>
    <b:Author>
      <b:Author>
        <b:NameList>
          <b:Person>
            <b:Last>Kudose</b:Last>
            <b:First>Satoru</b:First>
          </b:Person>
          <b:Person>
            <b:Last>Batal</b:Last>
            <b:First>Ibrahim</b:First>
          </b:Person>
          <b:Person>
            <b:Last>Santoriello</b:Last>
            <b:First>Dominick</b:First>
          </b:Person>
          <b:Person>
            <b:Last>Xu</b:Last>
            <b:First>Katherine</b:First>
          </b:Person>
          <b:Person>
            <b:Last>Barasch</b:Last>
            <b:First>Jonathan</b:First>
          </b:Person>
          <b:Person>
            <b:Last>Peleg</b:Last>
            <b:First>Yonatan</b:First>
          </b:Person>
        </b:NameList>
      </b:Author>
    </b:Author>
    <b:Title>Kidney Biopsy Findings in Patients with COVID-19</b:Title>
    <b:JournalName>Journal of the American Society of Nephrology</b:JournalName>
    <b:Year>2020</b:Year>
    <b:Volume>31</b:Volume>
    <b:Issue>9</b:Issue>
    <b:Pages>1959-1968</b:Pages>
    <b:RefOrder>21</b:RefOrder>
  </b:Source>
  <b:Source>
    <b:Tag>Gup20</b:Tag>
    <b:SourceType>JournalArticle</b:SourceType>
    <b:Guid>{1B728E7E-DF13-4231-9892-988FE1B0B7FA}</b:Guid>
    <b:Author>
      <b:Author>
        <b:NameList>
          <b:Person>
            <b:Last>Shruti</b:Last>
            <b:First>Gupta</b:First>
          </b:Person>
          <b:Person>
            <b:Last>Hayek</b:Last>
            <b:First>Salim</b:First>
          </b:Person>
          <b:Person>
            <b:Last>Wang</b:Last>
            <b:First>Wei</b:First>
          </b:Person>
          <b:Person>
            <b:Last>Chan</b:Last>
            <b:First>Lili</b:First>
          </b:Person>
          <b:Person>
            <b:Last>Mathews</b:Last>
            <b:First>Kusum</b:First>
          </b:Person>
          <b:Person>
            <b:Last>Melamed</b:Last>
            <b:First>Michal</b:First>
          </b:Person>
          <b:Person>
            <b:Last>Brenner</b:Last>
            <b:First>Samantha</b:First>
          </b:Person>
        </b:NameList>
      </b:Author>
    </b:Author>
    <b:Title>Factors Associated With Death in Critically Ill Patients With Coronavirus Disease 2019 in the US</b:Title>
    <b:JournalName>JAMA Internal Medicine</b:JournalName>
    <b:Year>2020</b:Year>
    <b:Volume>180</b:Volume>
    <b:Issue>11</b:Issue>
    <b:Pages>1436-1447</b:Pages>
    <b:RefOrder>22</b:RefOrder>
  </b:Source>
  <b:Source>
    <b:Tag>Gam20</b:Tag>
    <b:SourceType>JournalArticle</b:SourceType>
    <b:Guid>{45AD36E2-887C-476E-99B0-F6B7D4C6309C}</b:Guid>
    <b:Author>
      <b:Author>
        <b:NameList>
          <b:Person>
            <b:Last>Gameiro</b:Last>
            <b:First>Joana</b:First>
          </b:Person>
          <b:Person>
            <b:Last>Fonseca</b:Last>
            <b:First>José</b:First>
          </b:Person>
          <b:Person>
            <b:Last>Hospitalar</b:Last>
            <b:First>Centro</b:First>
          </b:Person>
          <b:Person>
            <b:Last>Norte</b:Last>
            <b:First>Lisboa</b:First>
          </b:Person>
          <b:Person>
            <b:Last>Oliveira</b:Last>
            <b:First>João</b:First>
          </b:Person>
          <b:Person>
            <b:Last>Marques</b:Last>
            <b:First>Filipe</b:First>
          </b:Person>
          <b:Person>
            <b:Last>Bernardo</b:Last>
            <b:First>João</b:First>
          </b:Person>
          <b:Person>
            <b:Last>Costa</b:Last>
            <b:First>Claudia</b:First>
          </b:Person>
        </b:NameList>
      </b:Author>
    </b:Author>
    <b:Title>Acute kidney injury in hospitalized patients with COVID-19</b:Title>
    <b:JournalName>Research Square</b:JournalName>
    <b:Year>2020</b:Year>
    <b:RefOrder>23</b:RefOrder>
  </b:Source>
  <b:Source>
    <b:Tag>Bow211</b:Tag>
    <b:SourceType>JournalArticle</b:SourceType>
    <b:Guid>{36E3C596-6FB6-4D78-A7C9-855EC193C355}</b:Guid>
    <b:Title>Kidney Outcomes in Long COVID</b:Title>
    <b:JournalName>JASN</b:JournalName>
    <b:Year>2021</b:Year>
    <b:Volume>32</b:Volume>
    <b:Issue>11</b:Issue>
    <b:Pages>2851-2862</b:Pages>
    <b:Author>
      <b:Author>
        <b:NameList>
          <b:Person>
            <b:Last>Bowe</b:Last>
            <b:First>Benjamin</b:First>
          </b:Person>
          <b:Person>
            <b:Last>Xie</b:Last>
            <b:First>Yan</b:First>
          </b:Person>
          <b:Person>
            <b:Last>Xu</b:Last>
            <b:First>Evan</b:First>
          </b:Person>
        </b:NameList>
      </b:Author>
    </b:Author>
    <b:RefOrder>24</b:RefOrder>
  </b:Source>
  <b:Source>
    <b:Tag>MarcadorDePosición2</b:Tag>
    <b:SourceType>JournalArticle</b:SourceType>
    <b:Guid>{DFA772C0-8DBD-455E-98B8-2E7D6893B8DA}</b:Guid>
    <b:Author>
      <b:Author>
        <b:NameList>
          <b:Person>
            <b:Last>Stockmann</b:Last>
            <b:First>Helena</b:First>
          </b:Person>
          <b:Person>
            <b:Last>Hardenberg</b:Last>
            <b:First>Jan</b:First>
          </b:Person>
          <b:Person>
            <b:Last>Aigner</b:Last>
            <b:First>Annette</b:First>
          </b:Person>
          <b:Person>
            <b:Last>Hinze</b:Last>
            <b:First>Christian</b:First>
          </b:Person>
          <b:Person>
            <b:Last>Gotthardt</b:Last>
            <b:First>Inka</b:First>
          </b:Person>
          <b:Person>
            <b:Last>Stier</b:Last>
            <b:First>Britta</b:First>
          </b:Person>
          <b:Person>
            <b:Last>Eckardt</b:Last>
            <b:First>Kai</b:First>
            <b:Middle>Uwe</b:Middle>
          </b:Person>
        </b:NameList>
      </b:Author>
    </b:Author>
    <b:Title>High rates of long-term renal recovery in survivors of coronavirus disease 2019–associated acute kidney injury requiring kidney replacement therapy</b:Title>
    <b:JournalName>Kidney International</b:JournalName>
    <b:Year>2021</b:Year>
    <b:Volume>99</b:Volume>
    <b:Issue>4</b:Issue>
    <b:Pages>1021-1022</b:Pages>
    <b:RefOrder>25</b:RefOrder>
  </b:Source>
  <b:Source>
    <b:Tag>NgJ21</b:Tag>
    <b:SourceType>JournalArticle</b:SourceType>
    <b:Guid>{C416E418-55E9-446B-8B7E-DD8F27A1E9A4}</b:Guid>
    <b:Author>
      <b:Author>
        <b:NameList>
          <b:Person>
            <b:Last>Jamie</b:Last>
            <b:First>Hirsch</b:First>
          </b:Person>
          <b:Person>
            <b:Last>Hazzan</b:Last>
            <b:First>Azzour</b:First>
          </b:Person>
          <b:Person>
            <b:Last>Wanchoo</b:Last>
            <b:First>Rimda</b:First>
          </b:Person>
          <b:Person>
            <b:Last>Shah</b:Last>
            <b:First>Hitesh</b:First>
          </b:Person>
          <b:Person>
            <b:Last>Malieckal</b:Last>
            <b:First>Deepa</b:First>
          </b:Person>
          <b:Person>
            <b:Last>Ross</b:Last>
            <b:First>Daniel</b:First>
          </b:Person>
        </b:NameList>
      </b:Author>
    </b:Author>
    <b:Title>Outcomes Among Patients Hospitalized With COVID-19 and Acute Kidney Injury</b:Title>
    <b:JournalName>American Journal of Kidney Diseases</b:JournalName>
    <b:Year>2021</b:Year>
    <b:Volume>77</b:Volume>
    <b:Issue>2</b:Issue>
    <b:Pages>204-215</b:Pages>
    <b:RefOrder>26</b:RefOrder>
  </b:Source>
  <b:Source>
    <b:Tag>Nug21</b:Tag>
    <b:SourceType>JournalArticle</b:SourceType>
    <b:Guid>{D4F8FC80-C8AB-4C9B-966E-A0FB5A209C38}</b:Guid>
    <b:Author>
      <b:Author>
        <b:NameList>
          <b:Person>
            <b:Last>Nugent</b:Last>
            <b:First>James</b:First>
          </b:Person>
          <b:Person>
            <b:Last>Aklilu</b:Last>
            <b:First>Abinet</b:First>
          </b:Person>
          <b:Person>
            <b:Last>Yamamoto</b:Last>
            <b:First>Yu</b:First>
          </b:Person>
          <b:Person>
            <b:Last>Simonov</b:Last>
            <b:First>Michael</b:First>
          </b:Person>
          <b:Person>
            <b:Last>Li</b:Last>
            <b:First>Fan</b:First>
          </b:Person>
        </b:NameList>
      </b:Author>
    </b:Author>
    <b:Title>Assessment of Acute Kidney Injury and Longitudinal Kidney Function After Hospital Discharge Among Patients With and Without COVID-19</b:Title>
    <b:JournalName>JAMA</b:JournalName>
    <b:Year>2021</b:Year>
    <b:Volume>4</b:Volume>
    <b:Issue>3</b:Issue>
    <b:RefOrder>27</b:RefOrder>
  </b:Source>
  <b:Source>
    <b:Tag>Mar202</b:Tag>
    <b:SourceType>JournalArticle</b:SourceType>
    <b:Guid>{FC3AF9AD-6320-4623-ACCD-2ACDBAE7EEA2}</b:Guid>
    <b:Author>
      <b:Author>
        <b:NameList>
          <b:Person>
            <b:Last>Marsha</b:Last>
          </b:Person>
          <b:Person>
            <b:Last>Benavides</b:Last>
          </b:Person>
          <b:Person>
            <b:Last>Oliva</b:Last>
            <b:First>Rodríguez</b:First>
          </b:Person>
          <b:Person>
            <b:Last>Girón</b:Last>
            <b:First>Pérez</b:First>
          </b:Person>
          <b:Person>
            <b:Last>Toledo</b:Last>
            <b:First>Guorón</b:First>
          </b:Person>
        </b:NameList>
      </b:Author>
    </b:Author>
    <b:Title>Mortalidad asociada a COVID19 en pacientes con enfermedad renal crónica en Guatemala</b:Title>
    <b:JournalName>Revista Medica</b:JournalName>
    <b:Year>2020</b:Year>
    <b:Month>Julio- Diciembre</b:Month>
    <b:Volume>159</b:Volume>
    <b:Issue>2</b:Issue>
    <b:RefOrder>28</b:RefOrder>
  </b:Source>
  <b:Source>
    <b:Tag>Chee20</b:Tag>
    <b:SourceType>JournalArticle</b:SourceType>
    <b:Guid>{723EF3D7-8AD1-410A-9970-0734874587C5}</b:Guid>
    <b:Author>
      <b:Author>
        <b:NameList>
          <b:Person>
            <b:Last>Chen</b:Last>
            <b:First>Tie</b:First>
          </b:Person>
          <b:Person>
            <b:Last>Dai</b:Last>
            <b:First>Zhe</b:First>
          </b:Person>
          <b:Person>
            <b:Last>Mo</b:Last>
            <b:First>Pingzheng</b:First>
          </b:Person>
          <b:Person>
            <b:Last>Li</b:Last>
            <b:First>Xinyu</b:First>
          </b:Person>
          <b:Person>
            <b:Last>Ma</b:Last>
            <b:First>Zhiyong</b:First>
          </b:Person>
          <b:Person>
            <b:Last>Song</b:Last>
            <b:First>Shihui</b:First>
          </b:Person>
        </b:NameList>
      </b:Author>
    </b:Author>
    <b:Title>Clinical Characteristics and Outcomes of Older Patients with Coronavirus Disease 2019 (COVID-19) in Wuhan, China: A Single-Centered, Retrospective Study</b:Title>
    <b:JournalName>The Journals of Gerontology: Series A</b:JournalName>
    <b:Year>2020</b:Year>
    <b:Volume>75</b:Volume>
    <b:Issue>9</b:Issue>
    <b:Pages>1788-1795</b:Pages>
    <b:RefOrder>29</b:RefOrder>
  </b:Source>
  <b:Source>
    <b:Tag>Wan202</b:Tag>
    <b:SourceType>JournalArticle</b:SourceType>
    <b:Guid>{79C4E602-DE9C-4D87-A9DA-D52E86054F06}</b:Guid>
    <b:Author>
      <b:Author>
        <b:NameList>
          <b:Person>
            <b:Last>Wang</b:Last>
            <b:First>Lang</b:First>
          </b:Person>
          <b:Person>
            <b:Last>He</b:Last>
            <b:First>Wenbo</b:First>
          </b:Person>
          <b:Person>
            <b:Last>Yu</b:Last>
            <b:First>Xiaomei</b:First>
          </b:Person>
          <b:Person>
            <b:Last>Hu</b:Last>
            <b:First>Dalong</b:First>
          </b:Person>
          <b:Person>
            <b:Last>Bao</b:Last>
            <b:First>Mingwei</b:First>
          </b:Person>
          <b:Person>
            <b:Last>Liu</b:Last>
            <b:First>Huafen</b:First>
          </b:Person>
        </b:NameList>
      </b:Author>
    </b:Author>
    <b:Title>Coronavirus disease 2019 in elderly patients: Characteristics and prognostic factors based on 4-week follow-up</b:Title>
    <b:JournalName>Journal of Infection</b:JournalName>
    <b:Year>2020</b:Year>
    <b:Volume>80</b:Volume>
    <b:Issue>6</b:Issue>
    <b:Pages>639-645</b:Pages>
    <b:RefOrder>30</b:RefOrder>
  </b:Source>
  <b:Source>
    <b:Tag>Tra20</b:Tag>
    <b:SourceType>JournalArticle</b:SourceType>
    <b:Guid>{28CA7E8F-5AB8-4DC8-AECE-1D5FF0F90614}</b:Guid>
    <b:Author>
      <b:Author>
        <b:NameList>
          <b:Person>
            <b:Last>Trabulus</b:Last>
            <b:First>Sinan</b:First>
          </b:Person>
          <b:Person>
            <b:Last>Karaca</b:Last>
            <b:First>Cebrail</b:First>
          </b:Person>
          <b:Person>
            <b:Last>Balkan</b:Last>
            <b:First>Ilker</b:First>
          </b:Person>
          <b:Person>
            <b:Last>Dincer</b:Last>
            <b:First>Mevlut</b:First>
          </b:Person>
          <b:Person>
            <b:Last>Murt</b:Last>
            <b:First>Ahmet</b:First>
          </b:Person>
          <b:Person>
            <b:Last>Ozcan</b:Last>
            <b:First>Seyda</b:First>
          </b:Person>
          <b:Person>
            <b:Last>Karaali</b:Last>
            <b:First>Rıdvan</b:First>
          </b:Person>
        </b:NameList>
      </b:Author>
    </b:Author>
    <b:Title>Kidney function on admission predicts in-hospital mortality in COVID-19</b:Title>
    <b:JournalName>PLOS ONE</b:JournalName>
    <b:Year>2020</b:Year>
    <b:Volume>15</b:Volume>
    <b:Issue>9</b:Issue>
    <b:Pages>1-14</b:Pages>
    <b:RefOrder>31</b:RefOrder>
  </b:Source>
  <b:Source>
    <b:Tag>Che20</b:Tag>
    <b:SourceType>JournalArticle</b:SourceType>
    <b:Guid>{4DC7A01D-3199-41A1-BB7B-E8678B31EF21}</b:Guid>
    <b:Author>
      <b:Author>
        <b:NameList>
          <b:Person>
            <b:Last>Cheng</b:Last>
            <b:First>Yichun</b:First>
          </b:Person>
          <b:Person>
            <b:Last>Luo</b:Last>
            <b:First>Ran</b:First>
          </b:Person>
          <b:Person>
            <b:Last>Wang</b:Last>
            <b:First>Kun</b:First>
          </b:Person>
        </b:NameList>
      </b:Author>
    </b:Author>
    <b:Title>Kidney disease is associated with in-hospital death of patients with COVID-19</b:Title>
    <b:JournalName>Kidney International</b:JournalName>
    <b:Year>2020</b:Year>
    <b:Volume>97</b:Volume>
    <b:Issue>5</b:Issue>
    <b:Pages>829-838</b:Pages>
    <b:DOI>10.1016/j.kint.2020.03.005</b:DOI>
    <b:RefOrder>32</b:RefOrder>
  </b:Source>
  <b:Source>
    <b:Tag>Gib211</b:Tag>
    <b:SourceType>JournalArticle</b:SourceType>
    <b:Guid>{E233017E-6B5E-4121-8006-0F81AD4488C6}</b:Guid>
    <b:Author>
      <b:Author>
        <b:NameList>
          <b:Person>
            <b:Last>Gibertoni</b:Last>
            <b:First>Dino</b:First>
          </b:Person>
          <b:Person>
            <b:Last>Reno</b:Last>
            <b:First>Chiara</b:First>
          </b:Person>
          <b:Person>
            <b:Last>Rucci</b:Last>
            <b:First>Paola</b:First>
          </b:Person>
          <b:Person>
            <b:Last>Fantini</b:Last>
            <b:First>Maria</b:First>
          </b:Person>
          <b:Person>
            <b:Last>Buscaroli</b:Last>
            <b:First>Andrea</b:First>
          </b:Person>
        </b:NameList>
      </b:Author>
    </b:Author>
    <b:Title>COVID-19 incidence and mortality in non-dialysis chronic kidney disease patients</b:Title>
    <b:JournalName>PLOS ONE</b:JournalName>
    <b:Year>2021</b:Year>
    <b:Volume>16</b:Volume>
    <b:Issue>7</b:Issue>
    <b:RefOrder>33</b:RefOrder>
  </b:Source>
  <b:Source>
    <b:Tag>Yan21</b:Tag>
    <b:SourceType>JournalArticle</b:SourceType>
    <b:Guid>{E3329443-DA3F-49F1-AEEB-B139680D5ED3}</b:Guid>
    <b:Author>
      <b:Author>
        <b:NameList>
          <b:Person>
            <b:Last>Yan</b:Last>
            <b:First>Qi</b:First>
          </b:Person>
          <b:Person>
            <b:Last>Zuo</b:Last>
            <b:First>Peiyuan</b:First>
          </b:Person>
          <b:Person>
            <b:Last>Cheng</b:Last>
            <b:First>Ling</b:First>
          </b:Person>
          <b:Person>
            <b:Last>Li</b:Last>
            <b:First>Yuanyuan</b:First>
          </b:Person>
          <b:Person>
            <b:Last>Song</b:Last>
            <b:First>Kaixin</b:First>
          </b:Person>
          <b:Person>
            <b:Last>Dai</b:Last>
            <b:First>Yue</b:First>
          </b:Person>
          <b:Person>
            <b:Last>Chen</b:Last>
            <b:First>Yuting</b:First>
          </b:Person>
        </b:NameList>
      </b:Author>
    </b:Author>
    <b:Title>The Journals of Gerontology: Series A</b:Title>
    <b:JournalName>The Journals of Gerontology: Series A</b:JournalName>
    <b:Year>2021</b:Year>
    <b:Volume>76</b:Volume>
    <b:Issue>3</b:Issue>
    <b:Pages>456-462</b:Pages>
    <b:RefOrder>34</b:RefOrder>
  </b:Source>
  <b:Source>
    <b:Tag>Dáv21</b:Tag>
    <b:SourceType>JournalArticle</b:SourceType>
    <b:Guid>{3EDEAE3C-470B-46E6-B5C9-7F2682AF3E94}</b:Guid>
    <b:Author>
      <b:Author>
        <b:NameList>
          <b:Person>
            <b:Last>Dávila</b:Last>
            <b:First>Ramsés</b:First>
          </b:Person>
          <b:Person>
            <b:Last>Jarquín</b:Last>
            <b:First>Oscar</b:First>
          </b:Person>
          <b:Person>
            <b:Last>Solís-Vallejo</b:Last>
            <b:First>Andrés</b:First>
          </b:Person>
          <b:Person>
            <b:Last>Nguyen</b:Last>
            <b:First>Mai</b:First>
          </b:Person>
          <b:Person>
            <b:Last>Espinoza</b:Last>
            <b:First>Luis</b:First>
          </b:Person>
        </b:NameList>
      </b:Author>
    </b:Author>
    <b:Title>Elevated Monocyte to Lymphocyte Ratio and Increased Mortality among Patients with Chronic Kidney Disease Hospitalized for COVID-19</b:Title>
    <b:JournalName>Journal of Personalized Medicine</b:JournalName>
    <b:Year>2021</b:Year>
    <b:Volume>11</b:Volume>
    <b:Issue>3</b:Issue>
    <b:Pages>1-12</b:Pages>
    <b:RefOrder>35</b:RefOrder>
  </b:Source>
  <b:Source>
    <b:Tag>Par211</b:Tag>
    <b:SourceType>JournalArticle</b:SourceType>
    <b:Guid>{8F06EC3F-DA35-4DBF-AA96-214D4E93131A}</b:Guid>
    <b:Author>
      <b:Author>
        <b:NameList>
          <b:Person>
            <b:Last>Parra</b:Last>
            <b:First>Gaspar</b:First>
          </b:Person>
          <b:Person>
            <b:Last>Parra</b:Last>
            <b:First>Francisco</b:First>
          </b:Person>
          <b:Person>
            <b:Last>Lopez</b:Last>
            <b:First>Nicolas</b:First>
          </b:Person>
          <b:Person>
            <b:Last>Lara</b:Last>
            <b:First>Ana</b:First>
          </b:Person>
        </b:NameList>
      </b:Author>
    </b:Author>
    <b:Title>Chronic kidney disease is a very significant comorbidity for high risk of death in patients with COVID-19 in Mexico</b:Title>
    <b:JournalName>Nephrology</b:JournalName>
    <b:Year>2021</b:Year>
    <b:Volume>26</b:Volume>
    <b:Issue>3</b:Issue>
    <b:Pages>248-251</b:Pages>
    <b:RefOrder>36</b:RefOrder>
  </b:Source>
  <b:Source>
    <b:Tag>Sha22</b:Tag>
    <b:SourceType>JournalArticle</b:SourceType>
    <b:Guid>{66F08E98-883D-46A3-8C03-686C84E5414A}</b:Guid>
    <b:Author>
      <b:Author>
        <b:NameList>
          <b:Person>
            <b:Last>Sharma</b:Last>
            <b:First>Harshita</b:First>
          </b:Person>
          <b:Person>
            <b:Last>Behera</b:Last>
            <b:First>Manas</b:First>
          </b:Person>
          <b:Person>
            <b:Last>Bhadauria</b:Last>
            <b:First>Dharmendra</b:First>
          </b:Person>
          <b:Person>
            <b:Last>Khushwaha</b:Last>
            <b:First>Ravi</b:First>
          </b:Person>
          <b:Person>
            <b:Last>Yachha</b:Last>
            <b:First>Monika</b:First>
          </b:Person>
        </b:NameList>
      </b:Author>
    </b:Author>
    <b:Title>High mortality and residual kidney damage with Coronavirus disease-19-associated acute kidney injury in northern India</b:Title>
    <b:JournalName>Clinical and Experimental Nephrology</b:JournalName>
    <b:Year>2022</b:Year>
    <b:Pages>1-11</b:Pages>
    <b:RefOrder>37</b:RefOrder>
  </b:Source>
  <b:Source>
    <b:Tag>App22</b:Tag>
    <b:SourceType>JournalArticle</b:SourceType>
    <b:Guid>{ADD8FC1E-567F-4D6E-B8AB-1AFFE3971AB2}</b:Guid>
    <b:Author>
      <b:Author>
        <b:NameList>
          <b:Person>
            <b:Last>Appelman</b:Last>
            <b:First>Brent</b:First>
          </b:Person>
          <b:Person>
            <b:Last>Oppelaar</b:Last>
            <b:First>Jetta</b:First>
          </b:Person>
          <b:Person>
            <b:Last>Broeders</b:Last>
            <b:First>Lani</b:First>
          </b:Person>
          <b:Person>
            <b:Last>Wiersinga</b:Last>
            <b:First>Willem</b:First>
          </b:Person>
          <b:Person>
            <b:Last>Vogt</b:Last>
            <b:First>Liffert</b:First>
          </b:Person>
          <b:Person>
            <b:Last>Appelman</b:Last>
            <b:First>Brent</b:First>
          </b:Person>
        </b:NameList>
      </b:Author>
    </b:Author>
    <b:Title>Mortality and readmission rates among hospitalized COVID-19 patients with varying stages of chronic kidney disease: a multicenter retrospective cohort</b:Title>
    <b:JournalName>Scientific Reports</b:JournalName>
    <b:Year>2022</b:Year>
    <b:Volume>12</b:Volume>
    <b:Issue>1</b:Issue>
    <b:Pages>1-8</b:Pages>
    <b:RefOrder>38</b:RefOrder>
  </b:Source>
  <b:Source>
    <b:Tag>Had22</b:Tag>
    <b:SourceType>JournalArticle</b:SourceType>
    <b:Guid>{C84D76D9-D8F8-4D6B-A8E7-4794ACF1CC88}</b:Guid>
    <b:Author>
      <b:Author>
        <b:NameList>
          <b:Person>
            <b:Last>Hadadi</b:Last>
            <b:First>Azar</b:First>
          </b:Person>
          <b:Person>
            <b:Last>Farrokhpour</b:Last>
            <b:First>Hossein</b:First>
          </b:Person>
          <b:Person>
            <b:Last>Rashedi</b:Last>
            <b:First>Sina</b:First>
          </b:Person>
          <b:Person>
            <b:Last>Kafan</b:Last>
            <b:First>Samira</b:First>
          </b:Person>
          <b:Person>
            <b:Last>Sotoudehnia</b:Last>
            <b:First>Mehran</b:First>
          </b:Person>
          <b:Person>
            <b:Last>Rahimzadeh</b:Last>
            <b:First>Hormat</b:First>
          </b:Person>
          <b:Person>
            <b:Last>Tabatabaei</b:Last>
            <b:First>Seidzia</b:First>
          </b:Person>
        </b:NameList>
      </b:Author>
    </b:Author>
    <b:Title>Long-Term Impact of the COVID-19 Associated AKI: The Relationship between Kidney Recovery and Mortality in a 10-Month Follow-Up Cohort Study</b:Title>
    <b:JournalName>Kidney and Blood Pressure Research</b:JournalName>
    <b:Year>2022</b:Year>
    <b:Volume>47</b:Volume>
    <b:Issue>7</b:Issue>
    <b:Pages>486-491</b:Pages>
    <b:RefOrder>39</b:RefOrder>
  </b:Source>
  <b:Source>
    <b:Tag>Cha21</b:Tag>
    <b:SourceType>JournalArticle</b:SourceType>
    <b:Guid>{1038F983-4C6D-4815-9D5C-9F46D938B0CD}</b:Guid>
    <b:Title>AKI in Hospitalized Patients with COVID-19</b:Title>
    <b:JournalName>Observational Study</b:JournalName>
    <b:Year>2021</b:Year>
    <b:Volume>32</b:Volume>
    <b:Issue>1</b:Issue>
    <b:Author>
      <b:Author>
        <b:NameList>
          <b:Person>
            <b:Last>Chan</b:Last>
            <b:First>Lili</b:First>
          </b:Person>
          <b:Person>
            <b:Last>Chaudhary</b:Last>
            <b:First>Kumardeep</b:First>
          </b:Person>
          <b:Person>
            <b:Last>Saha</b:Last>
            <b:First>Aparna</b:First>
          </b:Person>
        </b:NameList>
      </b:Author>
    </b:Author>
    <b:RefOrder>40</b:RefOrder>
  </b:Source>
  <b:Source>
    <b:Tag>MarcadorDePosición3</b:Tag>
    <b:SourceType>JournalArticle</b:SourceType>
    <b:Guid>{FBFE6B4E-C084-49A2-86D7-EF64E5483DE7}</b:Guid>
    <b:Author>
      <b:Author>
        <b:NameList>
          <b:Person>
            <b:Last>Gupta</b:Last>
            <b:First>Shruti</b:First>
          </b:Person>
          <b:Person>
            <b:Last>Hayek</b:Last>
            <b:First>Salim</b:First>
          </b:Person>
          <b:Person>
            <b:Last>Wang</b:Last>
            <b:First>Wei</b:First>
          </b:Person>
          <b:Person>
            <b:Last>Chan</b:Last>
            <b:First>Lili</b:First>
          </b:Person>
          <b:Person>
            <b:Last>Mathews</b:Last>
            <b:First>Kusum</b:First>
          </b:Person>
          <b:Person>
            <b:Last>Melamed</b:Last>
            <b:First>Michal</b:First>
          </b:Person>
          <b:Person>
            <b:Last>Brenner</b:Last>
            <b:First>Samantha</b:First>
          </b:Person>
        </b:NameList>
      </b:Author>
    </b:Author>
    <b:Title>Factors Associated With Death in Critically Ill Patients With Coronavirus Disease 2019 in the US</b:Title>
    <b:JournalName>JAMA Internal Medicine</b:JournalName>
    <b:Year>2020</b:Year>
    <b:Volume>180</b:Volume>
    <b:Issue>11</b:Issue>
    <b:Pages>1436-1447</b:Pages>
    <b:RefOrder>41</b:RefOrder>
  </b:Source>
  <b:Source>
    <b:Tag>Ron20</b:Tag>
    <b:SourceType>JournalArticle</b:SourceType>
    <b:Guid>{28BBB7B7-2934-4A32-8AD9-534B6207F851}</b:Guid>
    <b:Title>CKD is a key risk factor for COVID-19 mortality</b:Title>
    <b:JournalName>Nat Rev Nephrol</b:JournalName>
    <b:Year>2020</b:Year>
    <b:Volume>16</b:Volume>
    <b:Issue>12</b:Issue>
    <b:Pages>705-706</b:Pages>
    <b:Author>
      <b:Author>
        <b:NameList>
          <b:Person>
            <b:Last>Ron</b:Last>
            <b:First>Gansevoort</b:First>
          </b:Person>
          <b:Person>
            <b:Last>Luuk</b:Last>
            <b:First>Hilbrands</b:First>
          </b:Person>
        </b:NameList>
      </b:Author>
    </b:Author>
    <b:RefOrder>42</b:RefOrder>
  </b:Source>
  <b:Source>
    <b:Tag>Hil20</b:Tag>
    <b:SourceType>JournalArticle</b:SourceType>
    <b:Guid>{29DDC052-D258-41E4-9FFB-8FF3D80D15DB}</b:Guid>
    <b:Title>COVID-19-related mortality in kidney transplant and dialysis patients: results of the ERACODA collaboration</b:Title>
    <b:JournalName>Nephrol Dial Transplant</b:JournalName>
    <b:Year>2020</b:Year>
    <b:Volume>35</b:Volume>
    <b:Issue>11</b:Issue>
    <b:Pages>1973-1983</b:Pages>
    <b:Author>
      <b:Author>
        <b:NameList>
          <b:Person>
            <b:Last>Hilbrands</b:Last>
            <b:First>Luuk</b:First>
          </b:Person>
          <b:Person>
            <b:Last>Duivenvoorden</b:Last>
            <b:First>Raphaël</b:First>
          </b:Person>
          <b:Person>
            <b:Last>Vart</b:Last>
            <b:First>Priya</b:First>
          </b:Person>
        </b:NameList>
      </b:Author>
    </b:Author>
    <b:RefOrder>43</b:RefOrder>
  </b:Source>
  <b:Source>
    <b:Tag>Par20</b:Tag>
    <b:SourceType>JournalArticle</b:SourceType>
    <b:Guid>{17393A56-4B99-4A5B-8175-9589BE8CFFD5}</b:Guid>
    <b:Author>
      <b:Author>
        <b:NameList>
          <b:Person>
            <b:Last>Parra</b:Last>
            <b:First>Gaspar</b:First>
          </b:Person>
          <b:Person>
            <b:Last>Lopez</b:Last>
            <b:First>Nicolas</b:First>
          </b:Person>
          <b:Person>
            <b:Last>Parra</b:Last>
            <b:First>Francisco</b:First>
          </b:Person>
        </b:NameList>
      </b:Author>
    </b:Author>
    <b:Title>Clinical characteristics and risk factors for mortality of patients with COVID-19 in a large data set from Mexico</b:Title>
    <b:JournalName>Annals of Epidemiology</b:JournalName>
    <b:Year>2020</b:Year>
    <b:Volume>52</b:Volume>
    <b:Pages>91-98</b:Pages>
    <b:RefOrder>44</b:RefOrder>
  </b:Source>
  <b:Source>
    <b:Tag>Mir19</b:Tag>
    <b:SourceType>JournalArticle</b:SourceType>
    <b:Guid>{59F59648-DEA5-4BCE-8D66-51A455C77020}</b:Guid>
    <b:Author>
      <b:Author>
        <b:NameList>
          <b:Person>
            <b:Last>Miranda</b:Last>
            <b:First>R</b:First>
          </b:Person>
        </b:NameList>
      </b:Author>
    </b:Author>
    <b:Title>Restauración productiva de bosques en comunidades ubicadas en zonas de recuperación, uso especial y de amortiguamiento en tres áreas protegidas de Guatemala</b:Title>
    <b:JournalName>Revista Mesoamericana de Biodiversidad y Cambio Climático</b:JournalName>
    <b:Year>2019</b:Year>
    <b:Pages>3(6), 22-36</b:Pages>
    <b:RefOrder>2</b:RefOrder>
  </b:Source>
  <b:Source>
    <b:Tag>Pár18</b:Tag>
    <b:SourceType>Book</b:SourceType>
    <b:Guid>{82406712-7FBF-41FD-883B-A9E1AEAD743D}</b:Guid>
    <b:Title>Plomo en flora apícola y su transferencia a productos de la colmena en Tarma</b:Title>
    <b:Year>2018 </b:Year>
    <b:Author>
      <b:Author>
        <b:NameList>
          <b:Person>
            <b:Last>Párraga</b:Last>
            <b:First>Melgarejo.</b:First>
            <b:Middle>N</b:Middle>
          </b:Person>
        </b:NameList>
      </b:Author>
    </b:Author>
    <b:RefOrder>19</b:RefOrder>
  </b:Source>
  <b:Source>
    <b:Tag>Pru21</b:Tag>
    <b:SourceType>Book</b:SourceType>
    <b:Guid>{5D1D67F5-110F-47FD-9A5E-1E1A2E7941CC}</b:Guid>
    <b:Author>
      <b:Author>
        <b:NameList>
          <b:Person>
            <b:Last>Prudente</b:Last>
            <b:First>Tomalá.</b:First>
            <b:Middle>M. A</b:Middle>
          </b:Person>
        </b:NameList>
      </b:Author>
    </b:Author>
    <b:Title>Respuesta de las abejas Apis mellifera a la alimentación artificial, en época de escases floral</b:Title>
    <b:Year>2021</b:Year>
    <b:Publisher>La Libertad: Universidad Estatal Península de Santa Elena</b:Publisher>
    <b:RefOrder>23</b:RefOrder>
  </b:Source>
</b:Sources>
</file>

<file path=customXml/itemProps1.xml><?xml version="1.0" encoding="utf-8"?>
<ds:datastoreItem xmlns:ds="http://schemas.openxmlformats.org/officeDocument/2006/customXml" ds:itemID="{61F7FF9D-6989-4352-87EA-847B2548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5574</Words>
  <Characters>30663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mayraanabel collanteslucas</dc:creator>
  <cp:keywords/>
  <dc:description/>
  <cp:lastModifiedBy>Henry Luis Mezones Santana</cp:lastModifiedBy>
  <cp:revision>5</cp:revision>
  <cp:lastPrinted>2024-05-23T03:58:00Z</cp:lastPrinted>
  <dcterms:created xsi:type="dcterms:W3CDTF">2024-06-03T12:49:00Z</dcterms:created>
  <dcterms:modified xsi:type="dcterms:W3CDTF">2024-06-13T14:20:00Z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51d5fd15-d458-3583-880b-06557177f4a5</vt:lpwstr>
  </property>
  <property fmtid="{D5CDD505-2E9C-101B-9397-08002B2CF9AE}" pid="24" name="Mendeley Citation Style_1">
    <vt:lpwstr>http://www.zotero.org/styles/apa</vt:lpwstr>
  </property>
</Properties>
</file>